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</w:t>
      </w:r>
      <w:r w:rsidR="000E3DC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F81C33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D122FF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D122FF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0E3D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F81C33" w:rsidRDefault="00F81C33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C33" w:rsidRDefault="00F81C33" w:rsidP="00F81C3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F81C33" w:rsidRDefault="00F81C33" w:rsidP="00F81C3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C33" w:rsidRDefault="00F81C33" w:rsidP="00F81C33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</w:t>
      </w:r>
      <w:r w:rsidR="00DC455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16.05.2022 № 10.</w:t>
      </w:r>
    </w:p>
    <w:p w:rsidR="00F81C33" w:rsidRDefault="00F81C33" w:rsidP="00F81C33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 решения «О бюджете </w:t>
      </w:r>
      <w:proofErr w:type="spellStart"/>
      <w:r w:rsidR="00DC4552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DC45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год».</w:t>
      </w:r>
    </w:p>
    <w:p w:rsidR="00F81C33" w:rsidRDefault="00F81C33" w:rsidP="00F81C33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DC4552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F81C33" w:rsidRDefault="00F81C33" w:rsidP="00F81C33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показателей Проекта решения </w:t>
      </w:r>
      <w:proofErr w:type="spellStart"/>
      <w:r w:rsidR="00DC4552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F81C33" w:rsidRDefault="00F81C33" w:rsidP="00F81C33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     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</w:t>
      </w:r>
      <w:r w:rsidR="00DE686A">
        <w:rPr>
          <w:sz w:val="28"/>
          <w:szCs w:val="28"/>
        </w:rPr>
        <w:t>3</w:t>
      </w:r>
      <w:r w:rsidR="00A367E3" w:rsidRPr="00026E0A">
        <w:rPr>
          <w:sz w:val="28"/>
          <w:szCs w:val="28"/>
        </w:rPr>
        <w:t>.</w:t>
      </w:r>
      <w:r w:rsidR="00DE686A">
        <w:rPr>
          <w:sz w:val="28"/>
          <w:szCs w:val="28"/>
        </w:rPr>
        <w:t>12</w:t>
      </w:r>
      <w:r w:rsidR="00A367E3" w:rsidRPr="00026E0A">
        <w:rPr>
          <w:sz w:val="28"/>
          <w:szCs w:val="28"/>
        </w:rPr>
        <w:t>.202</w:t>
      </w:r>
      <w:r w:rsidR="00DE686A">
        <w:rPr>
          <w:sz w:val="28"/>
          <w:szCs w:val="28"/>
        </w:rPr>
        <w:t>1</w:t>
      </w:r>
      <w:r w:rsidR="00A367E3" w:rsidRPr="00026E0A">
        <w:rPr>
          <w:sz w:val="28"/>
          <w:szCs w:val="28"/>
        </w:rPr>
        <w:t xml:space="preserve"> года № </w:t>
      </w:r>
      <w:r w:rsidR="00DE686A">
        <w:rPr>
          <w:sz w:val="28"/>
          <w:szCs w:val="28"/>
        </w:rPr>
        <w:t>76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A453F0">
        <w:rPr>
          <w:sz w:val="28"/>
          <w:szCs w:val="28"/>
          <w:lang w:eastAsia="ru-RU"/>
        </w:rPr>
        <w:t>Крутихинский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E4011D">
        <w:rPr>
          <w:sz w:val="28"/>
          <w:szCs w:val="28"/>
          <w:lang w:eastAsia="ru-RU"/>
        </w:rPr>
        <w:t>Крутихинского</w:t>
      </w:r>
      <w:proofErr w:type="spellEnd"/>
      <w:r w:rsidR="00E4011D" w:rsidRPr="00026E0A">
        <w:rPr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E4011D">
        <w:rPr>
          <w:sz w:val="28"/>
          <w:szCs w:val="28"/>
        </w:rPr>
        <w:t>от 2</w:t>
      </w:r>
      <w:r w:rsidR="00E4011D" w:rsidRPr="00E4011D">
        <w:rPr>
          <w:sz w:val="28"/>
          <w:szCs w:val="28"/>
        </w:rPr>
        <w:t>5</w:t>
      </w:r>
      <w:r w:rsidR="00026E0A" w:rsidRPr="00E4011D">
        <w:rPr>
          <w:sz w:val="28"/>
          <w:szCs w:val="28"/>
        </w:rPr>
        <w:t>.12.201</w:t>
      </w:r>
      <w:r w:rsidR="00E4011D" w:rsidRPr="00E4011D">
        <w:rPr>
          <w:sz w:val="28"/>
          <w:szCs w:val="28"/>
        </w:rPr>
        <w:t>9</w:t>
      </w:r>
      <w:r w:rsidR="00E805DA" w:rsidRPr="00E4011D">
        <w:rPr>
          <w:sz w:val="28"/>
          <w:szCs w:val="28"/>
        </w:rPr>
        <w:t xml:space="preserve"> № </w:t>
      </w:r>
      <w:r w:rsidR="00E4011D" w:rsidRPr="00E4011D">
        <w:rPr>
          <w:sz w:val="28"/>
          <w:szCs w:val="28"/>
        </w:rPr>
        <w:t>120</w:t>
      </w:r>
      <w:r w:rsidR="00026E0A" w:rsidRPr="00E4011D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>«</w:t>
      </w:r>
      <w:r w:rsidR="00DE686A">
        <w:rPr>
          <w:sz w:val="28"/>
          <w:szCs w:val="28"/>
          <w:lang w:eastAsia="ru-RU"/>
        </w:rPr>
        <w:t>О б</w:t>
      </w:r>
      <w:r w:rsidR="00E4011D">
        <w:rPr>
          <w:sz w:val="28"/>
          <w:szCs w:val="28"/>
          <w:lang w:eastAsia="ru-RU"/>
        </w:rPr>
        <w:t>юджет</w:t>
      </w:r>
      <w:r w:rsidR="00DE686A">
        <w:rPr>
          <w:sz w:val="28"/>
          <w:szCs w:val="28"/>
          <w:lang w:eastAsia="ru-RU"/>
        </w:rPr>
        <w:t>е</w:t>
      </w:r>
      <w:r w:rsidR="00026E0A" w:rsidRPr="00026E0A">
        <w:rPr>
          <w:sz w:val="28"/>
          <w:szCs w:val="28"/>
          <w:lang w:eastAsia="ru-RU"/>
        </w:rPr>
        <w:t xml:space="preserve"> </w:t>
      </w:r>
      <w:proofErr w:type="spellStart"/>
      <w:r w:rsidR="00E4011D">
        <w:rPr>
          <w:sz w:val="28"/>
          <w:szCs w:val="28"/>
          <w:lang w:eastAsia="ru-RU"/>
        </w:rPr>
        <w:t>Крутихинского</w:t>
      </w:r>
      <w:proofErr w:type="spellEnd"/>
      <w:r w:rsidR="00E805D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DE686A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проект бюджета</w:t>
      </w:r>
      <w:r w:rsidR="00DD366C">
        <w:rPr>
          <w:sz w:val="28"/>
          <w:szCs w:val="28"/>
          <w:lang w:eastAsia="ru-RU"/>
        </w:rPr>
        <w:t>, проект решения</w:t>
      </w:r>
      <w:r w:rsidR="005E28B7">
        <w:rPr>
          <w:sz w:val="28"/>
          <w:szCs w:val="28"/>
          <w:lang w:eastAsia="ru-RU"/>
        </w:rPr>
        <w:t>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E4011D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</w:t>
      </w:r>
      <w:r w:rsidRPr="00026E0A">
        <w:rPr>
          <w:sz w:val="28"/>
          <w:szCs w:val="28"/>
        </w:rPr>
        <w:lastRenderedPageBreak/>
        <w:t xml:space="preserve">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0171B0" w:rsidRDefault="000171B0" w:rsidP="000171B0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предусматривает утверждение параметров бюджета 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раздела 10 Положения о бюджетном процессе.</w:t>
      </w:r>
    </w:p>
    <w:p w:rsidR="000171B0" w:rsidRPr="00AE74EE" w:rsidRDefault="000171B0" w:rsidP="000171B0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0171B0" w:rsidRDefault="000171B0" w:rsidP="000171B0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proofErr w:type="gramStart"/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 w:val="28"/>
          <w:szCs w:val="28"/>
        </w:rPr>
        <w:t>О</w:t>
      </w:r>
      <w:r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b/>
          <w:i/>
          <w:sz w:val="28"/>
          <w:szCs w:val="28"/>
          <w:lang w:eastAsia="ru-RU"/>
        </w:rPr>
        <w:t>Крутихинский</w:t>
      </w:r>
      <w:proofErr w:type="spellEnd"/>
      <w:r w:rsidRPr="000347AD">
        <w:rPr>
          <w:b/>
          <w:i/>
          <w:sz w:val="28"/>
          <w:szCs w:val="28"/>
        </w:rPr>
        <w:t xml:space="preserve"> сельсовет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Pr="00225965">
        <w:rPr>
          <w:rStyle w:val="af0"/>
          <w:sz w:val="28"/>
          <w:szCs w:val="28"/>
        </w:rPr>
        <w:t>в не полном объеме</w:t>
      </w:r>
      <w:r>
        <w:rPr>
          <w:rStyle w:val="af0"/>
          <w:sz w:val="28"/>
          <w:szCs w:val="28"/>
        </w:rPr>
        <w:t xml:space="preserve"> (отсутствует </w:t>
      </w:r>
      <w:r w:rsidRPr="00AE74EE">
        <w:rPr>
          <w:b/>
          <w:i/>
          <w:sz w:val="28"/>
          <w:szCs w:val="28"/>
        </w:rPr>
        <w:t>среднесрочный финансовый план</w:t>
      </w:r>
      <w:r>
        <w:rPr>
          <w:b/>
          <w:i/>
          <w:sz w:val="28"/>
          <w:szCs w:val="28"/>
        </w:rPr>
        <w:t>)</w:t>
      </w:r>
      <w:r w:rsidRPr="00225965">
        <w:rPr>
          <w:sz w:val="28"/>
          <w:szCs w:val="28"/>
        </w:rPr>
        <w:t>.</w:t>
      </w:r>
      <w:proofErr w:type="gramEnd"/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E4011D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</w:t>
      </w:r>
      <w:r w:rsidR="00091FE8">
        <w:rPr>
          <w:sz w:val="28"/>
          <w:szCs w:val="28"/>
          <w:lang w:eastAsia="ru-RU"/>
        </w:rPr>
        <w:t>О б</w:t>
      </w:r>
      <w:r w:rsidR="00BE799B">
        <w:rPr>
          <w:sz w:val="28"/>
          <w:szCs w:val="28"/>
          <w:lang w:eastAsia="ru-RU"/>
        </w:rPr>
        <w:t>юджет</w:t>
      </w:r>
      <w:r w:rsidR="00091FE8">
        <w:rPr>
          <w:sz w:val="28"/>
          <w:szCs w:val="28"/>
          <w:lang w:eastAsia="ru-RU"/>
        </w:rPr>
        <w:t>е</w:t>
      </w:r>
      <w:r w:rsidR="00753F92" w:rsidRPr="00964B61">
        <w:rPr>
          <w:sz w:val="28"/>
          <w:szCs w:val="28"/>
          <w:lang w:eastAsia="ru-RU"/>
        </w:rPr>
        <w:t xml:space="preserve"> </w:t>
      </w:r>
      <w:proofErr w:type="spellStart"/>
      <w:r w:rsidR="00BE799B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</w:t>
      </w:r>
      <w:r w:rsidR="00091FE8">
        <w:rPr>
          <w:sz w:val="28"/>
          <w:szCs w:val="28"/>
          <w:lang w:eastAsia="ru-RU"/>
        </w:rPr>
        <w:t>3</w:t>
      </w:r>
      <w:r w:rsidR="00753F92" w:rsidRPr="00964B61">
        <w:rPr>
          <w:sz w:val="28"/>
          <w:szCs w:val="28"/>
          <w:lang w:eastAsia="ru-RU"/>
        </w:rPr>
        <w:t xml:space="preserve">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824F8E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BE799B">
        <w:rPr>
          <w:sz w:val="28"/>
          <w:szCs w:val="28"/>
          <w:lang w:eastAsia="ru-RU"/>
        </w:rPr>
        <w:t>Крутихинского</w:t>
      </w:r>
      <w:proofErr w:type="spellEnd"/>
      <w:r w:rsidR="00BE799B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>сельсов</w:t>
      </w:r>
      <w:r w:rsidR="00824F8E">
        <w:rPr>
          <w:sz w:val="28"/>
          <w:szCs w:val="28"/>
        </w:rPr>
        <w:t xml:space="preserve">ета </w:t>
      </w:r>
      <w:proofErr w:type="spellStart"/>
      <w:r w:rsidR="00824F8E">
        <w:rPr>
          <w:sz w:val="28"/>
          <w:szCs w:val="28"/>
        </w:rPr>
        <w:t>Крутихинского</w:t>
      </w:r>
      <w:proofErr w:type="spellEnd"/>
      <w:r w:rsidR="00824F8E">
        <w:rPr>
          <w:sz w:val="28"/>
          <w:szCs w:val="28"/>
        </w:rPr>
        <w:t xml:space="preserve"> района на 2023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D73CE" w:rsidRPr="007A0588" w:rsidRDefault="007A0588" w:rsidP="007D73CE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E049F0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BE799B">
        <w:rPr>
          <w:szCs w:val="28"/>
        </w:rPr>
        <w:t>Крутихинского</w:t>
      </w:r>
      <w:proofErr w:type="spellEnd"/>
      <w:r w:rsidR="00BE799B" w:rsidRPr="00BE799B"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>«</w:t>
      </w:r>
      <w:r w:rsidR="001D0C34">
        <w:rPr>
          <w:szCs w:val="28"/>
        </w:rPr>
        <w:t>О</w:t>
      </w:r>
      <w:r w:rsidR="00824F8E">
        <w:rPr>
          <w:szCs w:val="28"/>
        </w:rPr>
        <w:t xml:space="preserve"> б</w:t>
      </w:r>
      <w:r>
        <w:rPr>
          <w:szCs w:val="28"/>
        </w:rPr>
        <w:t>юджет</w:t>
      </w:r>
      <w:r w:rsidR="00824F8E">
        <w:rPr>
          <w:szCs w:val="28"/>
        </w:rPr>
        <w:t>е</w:t>
      </w:r>
      <w:r>
        <w:rPr>
          <w:szCs w:val="28"/>
        </w:rPr>
        <w:t xml:space="preserve"> </w:t>
      </w:r>
      <w:proofErr w:type="spellStart"/>
      <w:r w:rsidR="00BE799B">
        <w:rPr>
          <w:szCs w:val="28"/>
        </w:rPr>
        <w:t>Крутихинского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</w:t>
      </w:r>
      <w:r w:rsidR="00824F8E">
        <w:rPr>
          <w:szCs w:val="28"/>
        </w:rPr>
        <w:t>3</w:t>
      </w:r>
      <w:r>
        <w:rPr>
          <w:szCs w:val="28"/>
        </w:rPr>
        <w:t xml:space="preserve">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BE799B">
        <w:rPr>
          <w:szCs w:val="28"/>
        </w:rPr>
        <w:t>Крутихинского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="00824F8E">
        <w:rPr>
          <w:rFonts w:eastAsiaTheme="minorHAnsi"/>
          <w:szCs w:val="28"/>
          <w:lang w:eastAsia="en-US"/>
        </w:rPr>
        <w:t>.</w:t>
      </w:r>
      <w:proofErr w:type="gramEnd"/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</w:t>
      </w:r>
      <w:r w:rsidR="002E0E49">
        <w:rPr>
          <w:sz w:val="28"/>
          <w:szCs w:val="28"/>
        </w:rPr>
        <w:t>3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</w:t>
      </w:r>
      <w:r w:rsidR="002E0E49">
        <w:rPr>
          <w:rFonts w:eastAsiaTheme="minorHAnsi"/>
          <w:szCs w:val="28"/>
          <w:lang w:eastAsia="en-US"/>
        </w:rPr>
        <w:t xml:space="preserve"> поселения</w:t>
      </w:r>
      <w:r w:rsidRPr="003C2C01">
        <w:rPr>
          <w:rFonts w:eastAsiaTheme="minorHAnsi"/>
          <w:szCs w:val="28"/>
          <w:lang w:eastAsia="en-US"/>
        </w:rPr>
        <w:t xml:space="preserve"> на 202</w:t>
      </w:r>
      <w:r w:rsidR="002E0E49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lastRenderedPageBreak/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</w:t>
      </w:r>
      <w:r w:rsidR="00BE799B">
        <w:rPr>
          <w:b w:val="0"/>
          <w:sz w:val="28"/>
          <w:szCs w:val="28"/>
        </w:rPr>
        <w:t xml:space="preserve"> </w:t>
      </w:r>
      <w:r w:rsidRPr="003C2C01">
        <w:rPr>
          <w:b w:val="0"/>
          <w:sz w:val="28"/>
          <w:szCs w:val="28"/>
        </w:rPr>
        <w:t>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</w:t>
      </w:r>
      <w:r w:rsidR="00917AD1">
        <w:rPr>
          <w:rStyle w:val="af0"/>
          <w:b w:val="0"/>
          <w:i w:val="0"/>
          <w:sz w:val="28"/>
          <w:szCs w:val="28"/>
        </w:rPr>
        <w:t>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BE799B">
        <w:rPr>
          <w:sz w:val="28"/>
          <w:szCs w:val="28"/>
        </w:rPr>
        <w:t>7</w:t>
      </w:r>
      <w:r w:rsidR="00D71B04">
        <w:rPr>
          <w:sz w:val="28"/>
          <w:szCs w:val="28"/>
        </w:rPr>
        <w:t>092,5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</w:t>
      </w:r>
      <w:r w:rsidR="00BE799B">
        <w:rPr>
          <w:sz w:val="28"/>
          <w:szCs w:val="28"/>
        </w:rPr>
        <w:t xml:space="preserve"> 7</w:t>
      </w:r>
      <w:r w:rsidR="00D71B04">
        <w:rPr>
          <w:sz w:val="28"/>
          <w:szCs w:val="28"/>
        </w:rPr>
        <w:t>092,5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057A2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D71B04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D71B04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D71B04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15915,2</w:t>
            </w:r>
          </w:p>
        </w:tc>
        <w:tc>
          <w:tcPr>
            <w:tcW w:w="2800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7092,5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4432,4</w:t>
            </w:r>
          </w:p>
        </w:tc>
        <w:tc>
          <w:tcPr>
            <w:tcW w:w="2800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5118,8</w:t>
            </w:r>
          </w:p>
        </w:tc>
      </w:tr>
      <w:tr w:rsidR="00952DE8" w:rsidTr="00BE799B">
        <w:trPr>
          <w:trHeight w:val="473"/>
        </w:trPr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814,5</w:t>
            </w:r>
          </w:p>
        </w:tc>
        <w:tc>
          <w:tcPr>
            <w:tcW w:w="2800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10668,3</w:t>
            </w:r>
          </w:p>
        </w:tc>
        <w:tc>
          <w:tcPr>
            <w:tcW w:w="2800" w:type="dxa"/>
          </w:tcPr>
          <w:p w:rsidR="00952DE8" w:rsidRDefault="008039D0" w:rsidP="001D4083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1976,4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16778,7</w:t>
            </w:r>
          </w:p>
        </w:tc>
        <w:tc>
          <w:tcPr>
            <w:tcW w:w="2800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7092,5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8039D0" w:rsidP="009D4CA5">
            <w:pPr>
              <w:pStyle w:val="4"/>
              <w:shd w:val="clear" w:color="auto" w:fill="auto"/>
              <w:tabs>
                <w:tab w:val="left" w:pos="1758"/>
              </w:tabs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-863,5</w:t>
            </w:r>
          </w:p>
        </w:tc>
        <w:tc>
          <w:tcPr>
            <w:tcW w:w="2800" w:type="dxa"/>
          </w:tcPr>
          <w:p w:rsidR="00952DE8" w:rsidRDefault="008039D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8039D0">
        <w:t>2</w:t>
      </w:r>
      <w:r w:rsidRPr="001814A5">
        <w:t xml:space="preserve"> года по 202</w:t>
      </w:r>
      <w:r w:rsidR="008039D0">
        <w:t>3</w:t>
      </w:r>
      <w:r w:rsidRPr="001814A5">
        <w:t xml:space="preserve"> год снижение доходов составит на </w:t>
      </w:r>
      <w:r w:rsidR="008039D0">
        <w:t>9686,2</w:t>
      </w:r>
      <w:r w:rsidR="001D4083">
        <w:t xml:space="preserve"> </w:t>
      </w:r>
      <w:r w:rsidR="001814A5" w:rsidRPr="001814A5">
        <w:t xml:space="preserve">тыс. </w:t>
      </w:r>
      <w:r w:rsidRPr="001814A5">
        <w:t xml:space="preserve">руб. или на </w:t>
      </w:r>
      <w:r w:rsidR="008039D0">
        <w:t>57,7</w:t>
      </w:r>
      <w:r w:rsidRPr="001814A5">
        <w:t xml:space="preserve">%. </w:t>
      </w:r>
      <w:r w:rsidR="00552BEB">
        <w:t>Прослеживается снижение доходов в связи с тем что</w:t>
      </w:r>
      <w:r w:rsidRPr="001814A5">
        <w:t>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8039D0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8039D0">
        <w:rPr>
          <w:sz w:val="28"/>
          <w:szCs w:val="28"/>
        </w:rPr>
        <w:t>3 и плановый период 2024-2025</w:t>
      </w:r>
      <w:r w:rsidRPr="00AF4E65">
        <w:rPr>
          <w:sz w:val="28"/>
          <w:szCs w:val="28"/>
        </w:rPr>
        <w:t xml:space="preserve"> </w:t>
      </w:r>
      <w:proofErr w:type="spellStart"/>
      <w:proofErr w:type="gramStart"/>
      <w:r w:rsidRPr="00AF4E65">
        <w:rPr>
          <w:sz w:val="28"/>
          <w:szCs w:val="28"/>
        </w:rPr>
        <w:t>г</w:t>
      </w:r>
      <w:r w:rsidR="008039D0">
        <w:rPr>
          <w:sz w:val="28"/>
          <w:szCs w:val="28"/>
        </w:rPr>
        <w:t>г</w:t>
      </w:r>
      <w:proofErr w:type="spellEnd"/>
      <w:proofErr w:type="gramEnd"/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FF1E74" w:rsidRPr="006015C9" w:rsidRDefault="00FF1E74" w:rsidP="00FF1E74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законодательством, нормативно-правовыми актами муниципального образования, а также с учетом показателей ожидаемого исполнения бюджета поселения за текущий финансовый год.</w:t>
      </w:r>
    </w:p>
    <w:p w:rsidR="00FF1E74" w:rsidRDefault="00FF1E74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FF1E74" w:rsidRDefault="00FF1E74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FF1E74" w:rsidRDefault="00FF1E74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lastRenderedPageBreak/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F1E74" w:rsidRDefault="00205F60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</w:p>
          <w:p w:rsidR="0072306A" w:rsidRPr="00057A2F" w:rsidRDefault="0072306A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FF1E74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4970F9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FF1E74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FF1E74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FF1E74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1D6EA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3630,3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1D6EA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5246,9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5146,1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579,5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625,1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768,6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213,3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490,5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1D6EAC" w:rsidP="008F099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799,0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1D6EAC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1368,3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1D6EAC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1688,1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1983,9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2225,7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2171,6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1D6EAC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17,1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1D6EAC" w:rsidP="00DC5AE0">
            <w:pPr>
              <w:framePr w:w="9586" w:wrap="notBeside" w:vAnchor="text" w:hAnchor="page" w:x="1366" w:y="-2"/>
              <w:widowControl w:val="0"/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03,0</w:t>
            </w:r>
          </w:p>
        </w:tc>
      </w:tr>
      <w:tr w:rsidR="008C62F7" w:rsidTr="00444446">
        <w:trPr>
          <w:trHeight w:hRule="exact" w:val="81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9,2</w:t>
            </w:r>
          </w:p>
        </w:tc>
      </w:tr>
      <w:tr w:rsidR="008C62F7" w:rsidTr="00444446">
        <w:trPr>
          <w:trHeight w:hRule="exact" w:val="55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77224C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A23FF6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724,5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DF6382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6349C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49C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Pr="008C62F7" w:rsidRDefault="001D6EAC" w:rsidP="0077224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4316,8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3FF6" w:rsidRPr="00CA2D0B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10668,3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8C62F7" w:rsidRDefault="003815BE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1946,4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7947,1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1D6EA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15915,2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3815BE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7092,5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3815BE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 в 202</w:t>
      </w:r>
      <w:r w:rsidR="003815BE">
        <w:t>3</w:t>
      </w:r>
      <w:r w:rsidRPr="008D7AFF">
        <w:t xml:space="preserve"> год</w:t>
      </w:r>
      <w:r w:rsidR="008D7AFF" w:rsidRPr="008D7AFF">
        <w:t>у</w:t>
      </w:r>
      <w:r w:rsidR="00444446">
        <w:t>, как и в предшествующий</w:t>
      </w:r>
      <w:r w:rsidRPr="008D7AFF">
        <w:t xml:space="preserve"> бюджетны</w:t>
      </w:r>
      <w:r w:rsidR="00444446">
        <w:t>й</w:t>
      </w:r>
      <w:r w:rsidRPr="008D7AFF">
        <w:t xml:space="preserve"> период</w:t>
      </w:r>
      <w:r w:rsidR="00444446">
        <w:t xml:space="preserve"> (202</w:t>
      </w:r>
      <w:r w:rsidR="003815BE">
        <w:t>2</w:t>
      </w:r>
      <w:r w:rsidR="00444446">
        <w:t xml:space="preserve"> год)</w:t>
      </w:r>
      <w:r w:rsidRPr="008D7AFF">
        <w:t xml:space="preserve">, в значительной мере будут сформированы за счет </w:t>
      </w:r>
      <w:r w:rsidR="003815BE">
        <w:t>безвозмездных</w:t>
      </w:r>
      <w:r w:rsidR="00444446">
        <w:t xml:space="preserve"> доходов. Доля </w:t>
      </w:r>
      <w:r w:rsidRPr="008D7AFF">
        <w:t>безвозмездных поступлений составит в 202</w:t>
      </w:r>
      <w:r w:rsidR="003815BE">
        <w:t>1</w:t>
      </w:r>
      <w:r w:rsidRPr="008D7AFF">
        <w:t xml:space="preserve"> году – </w:t>
      </w:r>
      <w:r w:rsidR="003815BE">
        <w:t>54,3</w:t>
      </w:r>
      <w:r w:rsidRPr="008D7AFF">
        <w:t>%, в 202</w:t>
      </w:r>
      <w:r w:rsidR="003815BE">
        <w:t>2</w:t>
      </w:r>
      <w:r w:rsidRPr="008D7AFF">
        <w:t xml:space="preserve"> году – </w:t>
      </w:r>
      <w:r w:rsidR="003815BE">
        <w:t>67,0</w:t>
      </w:r>
      <w:r w:rsidRPr="008D7AFF">
        <w:t xml:space="preserve">% и </w:t>
      </w:r>
      <w:r w:rsidR="003815BE">
        <w:t>27,4</w:t>
      </w:r>
      <w:r w:rsidRPr="008D7AFF">
        <w:t>%</w:t>
      </w:r>
      <w:r w:rsidR="00741FFA">
        <w:t xml:space="preserve"> в 202</w:t>
      </w:r>
      <w:r w:rsidR="003815BE">
        <w:t>3</w:t>
      </w:r>
      <w:r w:rsidR="00741FFA">
        <w:t xml:space="preserve"> году.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6554D8">
        <w:t>3</w:t>
      </w:r>
      <w:r>
        <w:t xml:space="preserve"> году доходов бюджета собственные доходы составляют </w:t>
      </w:r>
      <w:r w:rsidR="00F60D07">
        <w:t>72,6</w:t>
      </w:r>
      <w:r w:rsidR="00756FD5">
        <w:t>%</w:t>
      </w:r>
      <w:r>
        <w:t>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 поступления на 202</w:t>
      </w:r>
      <w:r w:rsidR="006554D8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="008847D9" w:rsidRPr="006554D8">
        <w:rPr>
          <w:rFonts w:eastAsiaTheme="minorHAnsi"/>
          <w:b/>
          <w:bCs/>
          <w:szCs w:val="28"/>
          <w:lang w:eastAsia="en-US"/>
        </w:rPr>
        <w:t>налога на зе</w:t>
      </w:r>
      <w:r w:rsidRPr="006554D8">
        <w:rPr>
          <w:rFonts w:eastAsiaTheme="minorHAnsi"/>
          <w:b/>
          <w:bCs/>
          <w:szCs w:val="28"/>
          <w:lang w:eastAsia="en-US"/>
        </w:rPr>
        <w:t>млю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AC4C8A">
        <w:rPr>
          <w:rFonts w:eastAsiaTheme="minorHAnsi"/>
          <w:szCs w:val="28"/>
          <w:lang w:eastAsia="en-US"/>
        </w:rPr>
        <w:t>2171,6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</w:t>
      </w:r>
      <w:r w:rsidR="00AC4C8A">
        <w:rPr>
          <w:rFonts w:eastAsiaTheme="minorHAnsi"/>
          <w:szCs w:val="28"/>
          <w:lang w:eastAsia="en-US"/>
        </w:rPr>
        <w:t xml:space="preserve">снижена </w:t>
      </w:r>
      <w:r w:rsidRPr="006D4E53">
        <w:rPr>
          <w:rFonts w:eastAsiaTheme="minorHAnsi"/>
          <w:szCs w:val="28"/>
          <w:lang w:eastAsia="en-US"/>
        </w:rPr>
        <w:t>по сравнению с ожидаемым исполнением за 202</w:t>
      </w:r>
      <w:r w:rsidR="00AC4C8A">
        <w:rPr>
          <w:rFonts w:eastAsiaTheme="minorHAnsi"/>
          <w:szCs w:val="28"/>
          <w:lang w:eastAsia="en-US"/>
        </w:rPr>
        <w:t>2</w:t>
      </w:r>
      <w:r w:rsidRPr="006D4E53">
        <w:rPr>
          <w:rFonts w:eastAsiaTheme="minorHAnsi"/>
          <w:szCs w:val="28"/>
          <w:lang w:eastAsia="en-US"/>
        </w:rPr>
        <w:t xml:space="preserve"> год на </w:t>
      </w:r>
      <w:r w:rsidR="0070519E">
        <w:rPr>
          <w:rFonts w:eastAsiaTheme="minorHAnsi"/>
          <w:szCs w:val="28"/>
          <w:lang w:eastAsia="en-US"/>
        </w:rPr>
        <w:t>2</w:t>
      </w:r>
      <w:r w:rsidR="00AC4C8A">
        <w:rPr>
          <w:rFonts w:eastAsiaTheme="minorHAnsi"/>
          <w:szCs w:val="28"/>
          <w:lang w:eastAsia="en-US"/>
        </w:rPr>
        <w:t>,4</w:t>
      </w:r>
      <w:r w:rsidRPr="006D4E53">
        <w:rPr>
          <w:rFonts w:eastAsiaTheme="minorHAnsi"/>
          <w:szCs w:val="28"/>
          <w:lang w:eastAsia="en-US"/>
        </w:rPr>
        <w:t>%.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AC4C8A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756FD5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AC4C8A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 </w:t>
      </w:r>
      <w:r w:rsidR="0070519E">
        <w:rPr>
          <w:rFonts w:eastAsiaTheme="minorHAnsi"/>
          <w:szCs w:val="28"/>
          <w:lang w:eastAsia="en-US"/>
        </w:rPr>
        <w:t>4</w:t>
      </w:r>
      <w:r w:rsidR="00AC4C8A">
        <w:rPr>
          <w:rFonts w:eastAsiaTheme="minorHAnsi"/>
          <w:szCs w:val="28"/>
          <w:lang w:eastAsia="en-US"/>
        </w:rPr>
        <w:t>2</w:t>
      </w:r>
      <w:r w:rsidR="0070519E">
        <w:rPr>
          <w:rFonts w:eastAsiaTheme="minorHAnsi"/>
          <w:szCs w:val="28"/>
          <w:lang w:eastAsia="en-US"/>
        </w:rPr>
        <w:t>,</w:t>
      </w:r>
      <w:r w:rsidR="00AC4C8A">
        <w:rPr>
          <w:rFonts w:eastAsiaTheme="minorHAnsi"/>
          <w:szCs w:val="28"/>
          <w:lang w:eastAsia="en-US"/>
        </w:rPr>
        <w:t>2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CC66AD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 </w:t>
      </w:r>
      <w:r w:rsidR="00CC66AD">
        <w:t>768,6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CC66AD">
        <w:t>4</w:t>
      </w:r>
      <w:r>
        <w:t xml:space="preserve">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>Единый сельскохозяйственный налог на 202</w:t>
      </w:r>
      <w:r w:rsidR="00CC66AD">
        <w:rPr>
          <w:b/>
        </w:rPr>
        <w:t>3</w:t>
      </w:r>
      <w:r>
        <w:rPr>
          <w:b/>
        </w:rPr>
        <w:t xml:space="preserve">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CC66AD">
        <w:rPr>
          <w:sz w:val="26"/>
          <w:szCs w:val="26"/>
          <w:lang w:eastAsia="en-US"/>
        </w:rPr>
        <w:t>490,5</w:t>
      </w:r>
      <w:r w:rsidRPr="00E157F7">
        <w:rPr>
          <w:szCs w:val="28"/>
          <w:lang w:eastAsia="en-US"/>
        </w:rPr>
        <w:t xml:space="preserve"> тыс. рублей.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72306A" w:rsidRPr="009F6906" w:rsidRDefault="0072306A" w:rsidP="009F6906">
      <w:pPr>
        <w:pStyle w:val="a5"/>
      </w:pPr>
      <w:r w:rsidRPr="009F6906">
        <w:t xml:space="preserve">Доля поступлений от </w:t>
      </w:r>
      <w:r w:rsidR="00E157F7" w:rsidRPr="009F6906">
        <w:t xml:space="preserve">единого сельскохозяйственного </w:t>
      </w:r>
      <w:r w:rsidRPr="009F6906">
        <w:t>налога в 202</w:t>
      </w:r>
      <w:r w:rsidR="00CC66AD">
        <w:t>3</w:t>
      </w:r>
      <w:r w:rsidRPr="009F6906">
        <w:t xml:space="preserve"> году составляет </w:t>
      </w:r>
      <w:r w:rsidR="00CC66AD">
        <w:t>9,5%, в 2022</w:t>
      </w:r>
      <w:r w:rsidRPr="009F6906">
        <w:t xml:space="preserve"> году – </w:t>
      </w:r>
      <w:r w:rsidR="00CC66AD">
        <w:t>4,1</w:t>
      </w:r>
      <w:r w:rsidRPr="009F6906">
        <w:t xml:space="preserve">% от общей суммы налоговых и неналоговых доходов бюджета. </w:t>
      </w:r>
    </w:p>
    <w:p w:rsidR="0072306A" w:rsidRDefault="0072306A" w:rsidP="009F6906">
      <w:pPr>
        <w:pStyle w:val="a5"/>
        <w:rPr>
          <w:spacing w:val="4"/>
        </w:rPr>
      </w:pPr>
      <w:bookmarkStart w:id="0" w:name="bookmark3"/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974A77" w:rsidRDefault="00974A77" w:rsidP="009F6906">
      <w:pPr>
        <w:pStyle w:val="a5"/>
      </w:pPr>
      <w:r>
        <w:t xml:space="preserve">Прогнозные поступления налога определены исходя из прогноза, представленного Межрайонной ИФНС России № </w:t>
      </w:r>
      <w:r w:rsidR="00CC66AD">
        <w:t>4</w:t>
      </w:r>
      <w:r>
        <w:t xml:space="preserve"> по Алтайскому краю, как главного администратора данного дохода.</w:t>
      </w:r>
    </w:p>
    <w:p w:rsidR="00754518" w:rsidRPr="00754518" w:rsidRDefault="00754518" w:rsidP="007545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b/>
          <w:bCs/>
          <w:szCs w:val="28"/>
          <w:lang w:eastAsia="en-US"/>
        </w:rPr>
        <w:t xml:space="preserve">Налог на имущество физических лиц </w:t>
      </w:r>
      <w:r w:rsidRPr="00754518">
        <w:rPr>
          <w:rFonts w:eastAsiaTheme="minorHAnsi"/>
          <w:szCs w:val="28"/>
          <w:lang w:eastAsia="en-US"/>
        </w:rPr>
        <w:t>на 202</w:t>
      </w:r>
      <w:r w:rsidR="00CC66AD">
        <w:rPr>
          <w:rFonts w:eastAsiaTheme="minorHAnsi"/>
          <w:szCs w:val="28"/>
          <w:lang w:eastAsia="en-US"/>
        </w:rPr>
        <w:t>3</w:t>
      </w:r>
      <w:r w:rsidRPr="00754518">
        <w:rPr>
          <w:rFonts w:eastAsiaTheme="minorHAnsi"/>
          <w:szCs w:val="28"/>
          <w:lang w:eastAsia="en-US"/>
        </w:rPr>
        <w:t xml:space="preserve"> год предусмотрен в сумме </w:t>
      </w:r>
      <w:r w:rsidR="00CC66AD">
        <w:rPr>
          <w:rFonts w:eastAsiaTheme="minorHAnsi"/>
          <w:szCs w:val="28"/>
          <w:lang w:eastAsia="en-US"/>
        </w:rPr>
        <w:t>1688,1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тыс. рублей.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t>Прогнозные показатели определены исходя из предоставленных данных главным</w:t>
      </w:r>
      <w:r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администратором налога на имущество физических лиц – Межрайонной ИФНС России</w:t>
      </w:r>
      <w:r w:rsidR="00CC66AD">
        <w:rPr>
          <w:rFonts w:eastAsiaTheme="minorHAnsi"/>
          <w:szCs w:val="28"/>
          <w:lang w:eastAsia="en-US"/>
        </w:rPr>
        <w:t xml:space="preserve"> № 4</w:t>
      </w:r>
      <w:r w:rsidRPr="00754518">
        <w:rPr>
          <w:rFonts w:eastAsiaTheme="minorHAnsi"/>
          <w:szCs w:val="28"/>
          <w:lang w:eastAsia="en-US"/>
        </w:rPr>
        <w:t xml:space="preserve"> по Алтайскому краю, с учетом изменений по исчислению налога, введённых в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действие с 01.01.2020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г</w:t>
      </w:r>
      <w:r w:rsidR="00814BCC">
        <w:rPr>
          <w:rFonts w:eastAsiaTheme="minorHAnsi"/>
          <w:szCs w:val="28"/>
          <w:lang w:eastAsia="en-US"/>
        </w:rPr>
        <w:t>ода</w:t>
      </w:r>
      <w:r w:rsidRPr="00754518">
        <w:rPr>
          <w:rFonts w:eastAsiaTheme="minorHAnsi"/>
          <w:szCs w:val="28"/>
          <w:lang w:eastAsia="en-US"/>
        </w:rPr>
        <w:t>.</w:t>
      </w:r>
    </w:p>
    <w:p w:rsidR="00754518" w:rsidRDefault="00754518" w:rsidP="00814BCC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t>Согласно части 1 статьи 61 Бюджетного кодекса РФ норматив зачисления налога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 xml:space="preserve">на имущество физических лиц в бюджеты </w:t>
      </w:r>
      <w:r w:rsidR="008259BC">
        <w:rPr>
          <w:rFonts w:eastAsiaTheme="minorHAnsi"/>
          <w:szCs w:val="28"/>
          <w:lang w:eastAsia="en-US"/>
        </w:rPr>
        <w:t xml:space="preserve">сельских </w:t>
      </w:r>
      <w:r w:rsidR="00383C28">
        <w:rPr>
          <w:rFonts w:eastAsiaTheme="minorHAnsi"/>
          <w:szCs w:val="28"/>
          <w:lang w:eastAsia="en-US"/>
        </w:rPr>
        <w:t>п</w:t>
      </w:r>
      <w:r w:rsidRPr="00754518">
        <w:rPr>
          <w:rFonts w:eastAsiaTheme="minorHAnsi"/>
          <w:szCs w:val="28"/>
          <w:lang w:eastAsia="en-US"/>
        </w:rPr>
        <w:t>оселений составляет 100%</w:t>
      </w:r>
      <w:r w:rsidR="00814BCC">
        <w:rPr>
          <w:rFonts w:eastAsiaTheme="minorHAnsi"/>
          <w:szCs w:val="28"/>
          <w:lang w:eastAsia="en-US"/>
        </w:rPr>
        <w:t>.</w:t>
      </w:r>
    </w:p>
    <w:p w:rsidR="00AD3046" w:rsidRPr="006D4E53" w:rsidRDefault="00AD3046" w:rsidP="006D4E53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bookmarkEnd w:id="0"/>
    <w:p w:rsidR="00F60D07" w:rsidRDefault="00F60D07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</w:p>
    <w:p w:rsidR="00F60D07" w:rsidRDefault="00F60D07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</w:p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lastRenderedPageBreak/>
        <w:t>Безвозмездные поступления</w:t>
      </w:r>
    </w:p>
    <w:p w:rsidR="0072306A" w:rsidRPr="002A0AF0" w:rsidRDefault="0027039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>В</w:t>
      </w:r>
      <w:r w:rsidR="003D42C7">
        <w:rPr>
          <w:sz w:val="28"/>
          <w:szCs w:val="28"/>
        </w:rPr>
        <w:t xml:space="preserve"> предоставленном бюджете на 202</w:t>
      </w:r>
      <w:r w:rsidR="008648E1">
        <w:rPr>
          <w:sz w:val="28"/>
          <w:szCs w:val="28"/>
        </w:rPr>
        <w:t>3</w:t>
      </w:r>
      <w:r w:rsidR="003D42C7">
        <w:rPr>
          <w:sz w:val="28"/>
          <w:szCs w:val="28"/>
        </w:rPr>
        <w:t xml:space="preserve"> год предусматривается уменьшение</w:t>
      </w:r>
      <w:r w:rsidR="00732AAD">
        <w:rPr>
          <w:sz w:val="28"/>
          <w:szCs w:val="28"/>
        </w:rPr>
        <w:t xml:space="preserve"> безвозмездных поступлений</w:t>
      </w:r>
      <w:r w:rsidR="009272C0">
        <w:rPr>
          <w:sz w:val="28"/>
          <w:szCs w:val="28"/>
        </w:rPr>
        <w:t xml:space="preserve"> на </w:t>
      </w:r>
      <w:r w:rsidR="00A9033A">
        <w:rPr>
          <w:sz w:val="28"/>
          <w:szCs w:val="28"/>
        </w:rPr>
        <w:t>39,6</w:t>
      </w:r>
      <w:r w:rsidR="009272C0">
        <w:rPr>
          <w:sz w:val="28"/>
          <w:szCs w:val="28"/>
        </w:rPr>
        <w:t xml:space="preserve"> процентных пункта от</w:t>
      </w:r>
      <w:r w:rsidR="003D42C7">
        <w:rPr>
          <w:sz w:val="28"/>
          <w:szCs w:val="28"/>
        </w:rPr>
        <w:t xml:space="preserve"> безвозмездных поступлений</w:t>
      </w:r>
      <w:r w:rsidR="00732AAD">
        <w:rPr>
          <w:sz w:val="28"/>
          <w:szCs w:val="28"/>
        </w:rPr>
        <w:t xml:space="preserve"> предыдущего периода</w:t>
      </w:r>
      <w:r w:rsidR="003D42C7">
        <w:rPr>
          <w:sz w:val="28"/>
          <w:szCs w:val="28"/>
        </w:rPr>
        <w:t>.</w:t>
      </w:r>
      <w:r w:rsidR="002A0AF0" w:rsidRPr="002A0AF0">
        <w:rPr>
          <w:sz w:val="28"/>
          <w:szCs w:val="28"/>
        </w:rPr>
        <w:t xml:space="preserve"> </w:t>
      </w:r>
      <w:r w:rsidR="0072306A"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="0072306A" w:rsidRPr="002A0AF0">
        <w:rPr>
          <w:sz w:val="28"/>
          <w:szCs w:val="28"/>
        </w:rPr>
        <w:t xml:space="preserve"> края «О краевом бюджете на 202</w:t>
      </w:r>
      <w:r w:rsidR="00A9033A">
        <w:rPr>
          <w:sz w:val="28"/>
          <w:szCs w:val="28"/>
        </w:rPr>
        <w:t>3</w:t>
      </w:r>
      <w:r w:rsidR="0072306A" w:rsidRPr="002A0AF0">
        <w:rPr>
          <w:sz w:val="28"/>
          <w:szCs w:val="28"/>
        </w:rPr>
        <w:t xml:space="preserve"> год</w:t>
      </w:r>
      <w:r w:rsidR="00F60D07">
        <w:rPr>
          <w:sz w:val="28"/>
          <w:szCs w:val="28"/>
        </w:rPr>
        <w:t>и плановый период 2024-2025гг</w:t>
      </w:r>
      <w:r w:rsidR="002A0AF0" w:rsidRPr="002A0AF0">
        <w:rPr>
          <w:sz w:val="28"/>
          <w:szCs w:val="28"/>
        </w:rPr>
        <w:t>»</w:t>
      </w:r>
      <w:r w:rsidR="0072306A"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</w:t>
      </w:r>
      <w:r w:rsidR="00A9033A">
        <w:rPr>
          <w:sz w:val="28"/>
          <w:szCs w:val="28"/>
        </w:rPr>
        <w:t>3</w:t>
      </w:r>
      <w:r w:rsidR="002A0AF0" w:rsidRPr="002A0AF0">
        <w:rPr>
          <w:sz w:val="28"/>
          <w:szCs w:val="28"/>
        </w:rPr>
        <w:t xml:space="preserve"> год</w:t>
      </w:r>
      <w:r w:rsidR="0072306A"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A9033A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A9033A">
        <w:rPr>
          <w:sz w:val="28"/>
          <w:szCs w:val="28"/>
        </w:rPr>
        <w:t>1946,4</w:t>
      </w:r>
      <w:r w:rsidR="0032509C" w:rsidRPr="0032509C">
        <w:rPr>
          <w:sz w:val="28"/>
          <w:szCs w:val="28"/>
        </w:rPr>
        <w:t xml:space="preserve"> тыс. рублей, что меньше поступлений 202</w:t>
      </w:r>
      <w:r w:rsidR="00A9033A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>Информация по бюджетным назначениям</w:t>
      </w:r>
      <w:r w:rsidR="00383C28">
        <w:t>,</w:t>
      </w:r>
      <w:r w:rsidRPr="0032509C">
        <w:t xml:space="preserve"> по безвозмездным поступлениям на </w:t>
      </w:r>
      <w:r w:rsidR="0070707D" w:rsidRPr="0032509C">
        <w:t>202</w:t>
      </w:r>
      <w:r w:rsidR="00CE438B">
        <w:t>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8648E1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8648E1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8648E1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8648E1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8648E1" w:rsidP="008648E1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Отклонение 2023</w:t>
            </w:r>
            <w:r w:rsidR="00361FAA" w:rsidRPr="00361FAA">
              <w:rPr>
                <w:b/>
                <w:sz w:val="24"/>
                <w:szCs w:val="24"/>
              </w:rPr>
              <w:t>г. от оценки 202</w:t>
            </w:r>
            <w:r>
              <w:rPr>
                <w:b/>
                <w:sz w:val="24"/>
                <w:szCs w:val="24"/>
              </w:rPr>
              <w:t>2</w:t>
            </w:r>
            <w:r w:rsidR="00361FAA" w:rsidRPr="00361FAA">
              <w:rPr>
                <w:b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F173E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72E9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8427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-8721,9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F173E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72E9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8427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-39,6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9F173E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72E9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C17CD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A84271">
              <w:rPr>
                <w:sz w:val="24"/>
                <w:szCs w:val="24"/>
              </w:rPr>
              <w:t>134,9</w:t>
            </w:r>
          </w:p>
        </w:tc>
      </w:tr>
      <w:tr w:rsidR="005B6AE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Default="009F173E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A8427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A8427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-1993,5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  <w:p w:rsidR="005B6AEF" w:rsidRPr="0070707D" w:rsidRDefault="005B6AE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9F173E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72E9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A84271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+44,2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27039A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0"/>
                <w:szCs w:val="20"/>
              </w:rPr>
            </w:pPr>
            <w:r w:rsidRPr="0027039A">
              <w:rPr>
                <w:b/>
                <w:sz w:val="20"/>
                <w:szCs w:val="20"/>
              </w:rPr>
              <w:t xml:space="preserve">Иные межбюджетные трансферты </w:t>
            </w:r>
            <w:r w:rsidR="002A3587" w:rsidRPr="0027039A">
              <w:rPr>
                <w:b/>
                <w:sz w:val="20"/>
                <w:szCs w:val="20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9F173E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272E96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BA619C" w:rsidRDefault="00A84271" w:rsidP="0014726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-6907,4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A9033A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331008">
        <w:rPr>
          <w:sz w:val="28"/>
          <w:szCs w:val="28"/>
        </w:rPr>
        <w:t>увеличены</w:t>
      </w:r>
      <w:r w:rsidRPr="00FE53A2">
        <w:rPr>
          <w:sz w:val="28"/>
          <w:szCs w:val="28"/>
        </w:rPr>
        <w:t xml:space="preserve"> на </w:t>
      </w:r>
      <w:r w:rsidR="00C17CD6">
        <w:rPr>
          <w:sz w:val="28"/>
          <w:szCs w:val="28"/>
        </w:rPr>
        <w:t>134,9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C17CD6">
        <w:rPr>
          <w:sz w:val="28"/>
          <w:szCs w:val="28"/>
        </w:rPr>
        <w:t>2</w:t>
      </w:r>
      <w:r w:rsidR="00147E25">
        <w:rPr>
          <w:sz w:val="28"/>
          <w:szCs w:val="28"/>
        </w:rPr>
        <w:t xml:space="preserve"> год.</w:t>
      </w:r>
      <w:proofErr w:type="gramEnd"/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C17CD6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 </w:t>
      </w:r>
      <w:r w:rsidR="00EC33DF">
        <w:rPr>
          <w:sz w:val="28"/>
          <w:szCs w:val="28"/>
        </w:rPr>
        <w:t xml:space="preserve"> 405,2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147E2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</w:t>
      </w:r>
      <w:r w:rsidR="00EC33DF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EC33DF">
        <w:rPr>
          <w:sz w:val="28"/>
          <w:szCs w:val="28"/>
        </w:rPr>
        <w:t>44,2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lastRenderedPageBreak/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EC33DF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A42DDA">
        <w:rPr>
          <w:sz w:val="28"/>
          <w:szCs w:val="28"/>
        </w:rPr>
        <w:t>6907,4</w:t>
      </w:r>
      <w:r w:rsidRPr="00FE53A2">
        <w:rPr>
          <w:sz w:val="28"/>
          <w:szCs w:val="28"/>
        </w:rPr>
        <w:t xml:space="preserve"> тыс. руб., что меньше оценки 20</w:t>
      </w:r>
      <w:r w:rsidR="005A6A6A" w:rsidRPr="00FE53A2">
        <w:rPr>
          <w:sz w:val="28"/>
          <w:szCs w:val="28"/>
        </w:rPr>
        <w:t>2</w:t>
      </w:r>
      <w:r w:rsidR="00A42DDA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года на </w:t>
      </w:r>
      <w:r w:rsidR="00A42DDA">
        <w:rPr>
          <w:sz w:val="28"/>
          <w:szCs w:val="28"/>
        </w:rPr>
        <w:t>6907,4</w:t>
      </w:r>
      <w:r w:rsidRPr="00FE53A2">
        <w:rPr>
          <w:sz w:val="28"/>
          <w:szCs w:val="28"/>
        </w:rPr>
        <w:t xml:space="preserve"> 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</w:t>
      </w:r>
      <w:r w:rsidR="00A42DDA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9272C0">
        <w:rPr>
          <w:sz w:val="28"/>
          <w:szCs w:val="28"/>
        </w:rPr>
        <w:t>2</w:t>
      </w:r>
      <w:r w:rsidR="0056789B">
        <w:rPr>
          <w:sz w:val="28"/>
          <w:szCs w:val="28"/>
        </w:rPr>
        <w:t>5</w:t>
      </w:r>
      <w:r w:rsidR="009272C0">
        <w:rPr>
          <w:sz w:val="28"/>
          <w:szCs w:val="28"/>
        </w:rPr>
        <w:t>,</w:t>
      </w:r>
      <w:r w:rsidR="0056789B">
        <w:rPr>
          <w:sz w:val="28"/>
          <w:szCs w:val="28"/>
        </w:rPr>
        <w:t>4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9272C0">
        <w:rPr>
          <w:rFonts w:eastAsiaTheme="minorHAnsi"/>
          <w:szCs w:val="28"/>
          <w:lang w:eastAsia="en-US"/>
        </w:rPr>
        <w:t>Крутихинского</w:t>
      </w:r>
      <w:proofErr w:type="spellEnd"/>
      <w:r w:rsidR="0054242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983BCE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r w:rsidR="009272C0" w:rsidRPr="009272C0">
        <w:rPr>
          <w:rFonts w:eastAsiaTheme="minorHAnsi"/>
          <w:szCs w:val="28"/>
          <w:lang w:eastAsia="en-US"/>
        </w:rPr>
        <w:t xml:space="preserve"> </w:t>
      </w:r>
      <w:proofErr w:type="spellStart"/>
      <w:r w:rsidR="009272C0"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567A25">
        <w:t>3</w:t>
      </w:r>
      <w:r w:rsidRPr="00D451EC">
        <w:t xml:space="preserve"> год расходы бюджета прогнозируются в размере </w:t>
      </w:r>
      <w:r w:rsidR="009272C0">
        <w:t>7</w:t>
      </w:r>
      <w:r w:rsidR="00567A25">
        <w:t>092,5</w:t>
      </w:r>
      <w:r w:rsidR="00483426">
        <w:t xml:space="preserve"> тыс. руб., что  </w:t>
      </w:r>
      <w:r w:rsidR="00F94471">
        <w:t xml:space="preserve">меньше </w:t>
      </w:r>
      <w:r w:rsidR="00567A25">
        <w:t>57,7</w:t>
      </w:r>
      <w:r w:rsidR="00483426">
        <w:t>%</w:t>
      </w:r>
      <w:r w:rsidRPr="00D451EC">
        <w:t xml:space="preserve"> к плану 202</w:t>
      </w:r>
      <w:r w:rsidR="00567A25">
        <w:t>3</w:t>
      </w:r>
      <w:r w:rsidRPr="00D451EC">
        <w:t xml:space="preserve"> года, что в суммовом выражении составляет </w:t>
      </w:r>
      <w:r w:rsidR="00567A25">
        <w:t>9686,2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</w:t>
      </w:r>
      <w:r w:rsidR="00567A25">
        <w:t>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5"/>
        <w:gridCol w:w="928"/>
        <w:gridCol w:w="1924"/>
        <w:gridCol w:w="1531"/>
        <w:gridCol w:w="1531"/>
      </w:tblGrid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9F7BDD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9F7BDD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9F7BDD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9F7BDD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9F7BDD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9F7BDD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9F7BDD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  <w:p w:rsidR="00805477" w:rsidRPr="001540BA" w:rsidRDefault="00805477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1F33C9" w:rsidP="009F7BD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3585,7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4162,2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EF6DC1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+576,5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EF6DC1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+64,1</w:t>
            </w:r>
          </w:p>
        </w:tc>
      </w:tr>
      <w:tr w:rsidR="00F671CF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71CF" w:rsidRDefault="00F671C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  <w:p w:rsidR="00F671CF" w:rsidRPr="001540BA" w:rsidRDefault="00F671CF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71CF" w:rsidRDefault="00F671C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1CF" w:rsidRDefault="00F671CF">
            <w:r w:rsidRPr="00FF1CD7">
              <w:rPr>
                <w:sz w:val="24"/>
                <w:szCs w:val="24"/>
              </w:rPr>
              <w:t>527,5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1CF" w:rsidRDefault="00F671CF">
            <w:r w:rsidRPr="007846F7">
              <w:rPr>
                <w:sz w:val="24"/>
                <w:szCs w:val="24"/>
              </w:rPr>
              <w:t>591,6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1CF" w:rsidRPr="009F7BDD" w:rsidRDefault="002669E9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+64,1</w:t>
            </w:r>
          </w:p>
        </w:tc>
      </w:tr>
      <w:tr w:rsidR="00F671CF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71CF" w:rsidRPr="001540BA" w:rsidRDefault="00F671CF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71CF" w:rsidRDefault="00F671C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1CF" w:rsidRDefault="00F671CF">
            <w:r w:rsidRPr="00FF1CD7">
              <w:rPr>
                <w:sz w:val="24"/>
                <w:szCs w:val="24"/>
              </w:rPr>
              <w:t>527,5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1CF" w:rsidRDefault="00F671CF">
            <w:r w:rsidRPr="007846F7">
              <w:rPr>
                <w:sz w:val="24"/>
                <w:szCs w:val="24"/>
              </w:rPr>
              <w:t>591,6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1CF" w:rsidRPr="009F7BDD" w:rsidRDefault="002669E9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+64,1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669E9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+51,5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669E9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+12,6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Функционирование Правительства </w:t>
            </w:r>
            <w:r w:rsidRPr="001540BA">
              <w:rPr>
                <w:sz w:val="20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669E9" w:rsidP="009F7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-2,0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3016,2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3570,6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669E9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+554,4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669E9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669E9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+24,7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6C2E4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669E9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+19,9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2049,2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tabs>
                <w:tab w:val="left" w:pos="53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+61,6</w:t>
            </w:r>
          </w:p>
        </w:tc>
      </w:tr>
      <w:tr w:rsidR="006C2E42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2E42" w:rsidRPr="001540BA" w:rsidRDefault="006C2E42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2E42" w:rsidRDefault="006C2E42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2E42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2E42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2E42" w:rsidRPr="009F7BDD" w:rsidRDefault="008F1B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-1581,0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+84,6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-0,3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6C2E4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-74,8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-32,8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405,2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+44,2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+44,2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+44,2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F1BB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+15,9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A01029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+10,9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A01029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F671CF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+17,4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tabs>
                <w:tab w:val="left" w:pos="11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+1,2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+1,2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+1,0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+2,2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+2,2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E12346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+2,2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315,2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-5033,3</w:t>
            </w:r>
          </w:p>
        </w:tc>
      </w:tr>
      <w:tr w:rsidR="00E12346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D77792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-5033,3</w:t>
            </w:r>
          </w:p>
        </w:tc>
      </w:tr>
      <w:tr w:rsidR="00817CB3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7CB3" w:rsidRPr="001540BA" w:rsidRDefault="00817CB3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7CB3" w:rsidRDefault="00817CB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Default="00817CB3">
            <w:r w:rsidRPr="004864B8">
              <w:rPr>
                <w:sz w:val="24"/>
                <w:szCs w:val="24"/>
              </w:rPr>
              <w:t>5348,5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Default="00817CB3">
            <w:r w:rsidRPr="003905EC">
              <w:rPr>
                <w:sz w:val="24"/>
                <w:szCs w:val="24"/>
              </w:rPr>
              <w:t>315,2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-5033,3</w:t>
            </w:r>
          </w:p>
        </w:tc>
      </w:tr>
      <w:tr w:rsidR="00817CB3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7CB3" w:rsidRPr="001540BA" w:rsidRDefault="00817CB3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>
              <w:rPr>
                <w:sz w:val="20"/>
              </w:rPr>
              <w:t xml:space="preserve">ьзования (доля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7CB3" w:rsidRDefault="00817CB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Default="00817CB3">
            <w:r w:rsidRPr="004864B8">
              <w:rPr>
                <w:sz w:val="24"/>
                <w:szCs w:val="24"/>
              </w:rPr>
              <w:t>5348,5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Default="00817CB3">
            <w:r w:rsidRPr="003905EC">
              <w:rPr>
                <w:sz w:val="24"/>
                <w:szCs w:val="24"/>
              </w:rPr>
              <w:t>315,2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-5033,3</w:t>
            </w:r>
          </w:p>
        </w:tc>
      </w:tr>
      <w:tr w:rsidR="00817CB3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7CB3" w:rsidRPr="001540BA" w:rsidRDefault="00817CB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7CB3" w:rsidRDefault="00817CB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Default="00817CB3">
            <w:r w:rsidRPr="004864B8">
              <w:rPr>
                <w:sz w:val="24"/>
                <w:szCs w:val="24"/>
              </w:rPr>
              <w:t>5348,5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Default="00817CB3">
            <w:r w:rsidRPr="003905EC">
              <w:rPr>
                <w:sz w:val="24"/>
                <w:szCs w:val="24"/>
              </w:rPr>
              <w:t>315,2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Pr="009F7BDD" w:rsidRDefault="0024761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-5033,3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E12346" w:rsidRDefault="001C4790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1944E8" w:rsidP="009F7BD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6926,6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1793,2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CF56C7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-5133,4</w:t>
            </w:r>
          </w:p>
        </w:tc>
      </w:tr>
      <w:tr w:rsidR="001944E8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4E8" w:rsidRPr="005435B0" w:rsidRDefault="001944E8" w:rsidP="001944E8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4E8" w:rsidRDefault="001944E8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4E8" w:rsidRDefault="001944E8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3118,1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4E8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4E8" w:rsidRPr="009F7BDD" w:rsidRDefault="00CF56C7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-3118,1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5435B0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1C4790" w:rsidRPr="005435B0" w:rsidRDefault="001C479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1944E8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CF56C7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-1890,5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Уличное освещение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1944E8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CF56C7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+160,0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Организация ритуальных услуг и </w:t>
            </w:r>
            <w:r w:rsidRPr="001540BA">
              <w:rPr>
                <w:sz w:val="20"/>
              </w:rPr>
              <w:lastRenderedPageBreak/>
              <w:t>содержание мест захоронения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1944E8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CF56C7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-31,2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D848B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228,8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CF56C7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-31,2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D848B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CF56C7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+300,0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D848B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045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+46,4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D848B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045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+46,4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D848B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045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+46,4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D848B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187,0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045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+46,4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E12346" w:rsidRDefault="001C4790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31E4" w:rsidP="009F7BD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0453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-142,0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Default="001C4790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31E4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045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-142,0</w:t>
            </w:r>
          </w:p>
        </w:tc>
      </w:tr>
      <w:tr w:rsidR="00817CB3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7CB3" w:rsidRPr="001540BA" w:rsidRDefault="00817CB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7CB3" w:rsidRDefault="00817CB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Pr="009F7BDD" w:rsidRDefault="00817CB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Default="00817CB3">
            <w:r w:rsidRPr="004B0B46">
              <w:rPr>
                <w:sz w:val="24"/>
                <w:szCs w:val="24"/>
              </w:rPr>
              <w:t>395,1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CB3" w:rsidRPr="009F7BDD" w:rsidRDefault="007D0453" w:rsidP="009F7BD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-142,0</w:t>
            </w:r>
          </w:p>
        </w:tc>
      </w:tr>
      <w:tr w:rsidR="007D0453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0453" w:rsidRPr="001540BA" w:rsidRDefault="007D045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0453" w:rsidRDefault="007D045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0453" w:rsidRPr="009F7BDD" w:rsidRDefault="007D045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0453" w:rsidRDefault="007D0453">
            <w:r w:rsidRPr="004B0B46">
              <w:rPr>
                <w:sz w:val="24"/>
                <w:szCs w:val="24"/>
              </w:rPr>
              <w:t>395,1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0453" w:rsidRDefault="007D0453">
            <w:r w:rsidRPr="00084029">
              <w:rPr>
                <w:sz w:val="24"/>
                <w:szCs w:val="24"/>
              </w:rPr>
              <w:t>-142,0</w:t>
            </w:r>
          </w:p>
        </w:tc>
      </w:tr>
      <w:tr w:rsidR="007D0453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0453" w:rsidRPr="001540BA" w:rsidRDefault="007D045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0453" w:rsidRDefault="007D045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0453" w:rsidRPr="009F7BDD" w:rsidRDefault="007D0453" w:rsidP="009F7BD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0453" w:rsidRDefault="007D0453">
            <w:r w:rsidRPr="004B0B46">
              <w:rPr>
                <w:sz w:val="24"/>
                <w:szCs w:val="24"/>
              </w:rPr>
              <w:t>395,1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0453" w:rsidRDefault="007D0453">
            <w:r w:rsidRPr="00084029">
              <w:rPr>
                <w:sz w:val="24"/>
                <w:szCs w:val="24"/>
              </w:rPr>
              <w:t>-142,0</w:t>
            </w:r>
          </w:p>
        </w:tc>
      </w:tr>
      <w:tr w:rsidR="001C4790" w:rsidTr="006C2E42">
        <w:tc>
          <w:tcPr>
            <w:tcW w:w="18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790" w:rsidRPr="001540BA" w:rsidRDefault="001C4790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Default="001C4790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31E4" w:rsidP="009F7BD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16778,7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817CB3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7092,5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790" w:rsidRPr="009F7BDD" w:rsidRDefault="007D0453" w:rsidP="009F7BD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817CB3">
              <w:rPr>
                <w:b/>
                <w:sz w:val="24"/>
                <w:szCs w:val="24"/>
              </w:rPr>
              <w:t>9686,2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562B38">
        <w:rPr>
          <w:rFonts w:eastAsiaTheme="minorHAnsi"/>
          <w:szCs w:val="28"/>
          <w:lang w:eastAsia="en-US"/>
        </w:rPr>
        <w:t>Крутихинского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5D4102">
        <w:rPr>
          <w:rFonts w:eastAsiaTheme="minorHAnsi"/>
          <w:szCs w:val="28"/>
          <w:lang w:eastAsia="en-US"/>
        </w:rPr>
        <w:t>3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562B38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5D4102" w:rsidRDefault="005D4102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9971BC" w:rsidRDefault="00352AE8" w:rsidP="00AF1519">
      <w:pPr>
        <w:pStyle w:val="a5"/>
      </w:pPr>
      <w:r w:rsidRPr="0011203C">
        <w:t xml:space="preserve">Проектом бюджета </w:t>
      </w:r>
      <w:r w:rsidR="00587E8D">
        <w:t>на 202</w:t>
      </w:r>
      <w:r w:rsidR="005D4102">
        <w:t>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5D4102">
        <w:t>4162,2</w:t>
      </w:r>
      <w:r w:rsidRPr="00E911E9">
        <w:t xml:space="preserve"> тыс. руб., что </w:t>
      </w:r>
      <w:r w:rsidR="005D4102">
        <w:t>выше</w:t>
      </w:r>
      <w:r w:rsidR="00B87C60">
        <w:t xml:space="preserve"> </w:t>
      </w:r>
      <w:r w:rsidRPr="00E911E9">
        <w:t>утвержде</w:t>
      </w:r>
      <w:r w:rsidR="00587E8D">
        <w:t>нных бюджетных ассигнований 202</w:t>
      </w:r>
      <w:r w:rsidR="005D4102">
        <w:t>2</w:t>
      </w:r>
      <w:r w:rsidRPr="00E911E9">
        <w:t xml:space="preserve"> года на </w:t>
      </w:r>
      <w:r w:rsidR="005D4102">
        <w:t>16,1</w:t>
      </w:r>
      <w:r w:rsidR="00B87C60">
        <w:t>%</w:t>
      </w:r>
      <w:r w:rsidRPr="00E911E9">
        <w:t xml:space="preserve">, или на </w:t>
      </w:r>
      <w:r w:rsidR="005D4102">
        <w:t>576,5</w:t>
      </w:r>
      <w:r w:rsidR="00562B38">
        <w:t xml:space="preserve"> </w:t>
      </w:r>
      <w:r w:rsidRPr="00E911E9">
        <w:t xml:space="preserve">тыс. руб. Удельный вес расходов по разделу составляет </w:t>
      </w:r>
      <w:r w:rsidR="005D4102">
        <w:t>58,6</w:t>
      </w:r>
      <w:r w:rsidR="00B87C60">
        <w:t>%</w:t>
      </w:r>
      <w:r w:rsidRPr="00E911E9">
        <w:t xml:space="preserve"> в общих расходах бюджета поселения. </w:t>
      </w:r>
    </w:p>
    <w:p w:rsidR="00B0253A" w:rsidRPr="00020954" w:rsidRDefault="00B0253A" w:rsidP="00B0253A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B0253A" w:rsidRDefault="00B0253A" w:rsidP="00B0253A">
      <w:pPr>
        <w:pStyle w:val="a5"/>
        <w:rPr>
          <w:b/>
          <w:sz w:val="16"/>
          <w:szCs w:val="16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Pr="00B0253A">
        <w:rPr>
          <w:b/>
          <w:szCs w:val="28"/>
        </w:rPr>
        <w:t>554,4 тыс. руб.</w:t>
      </w:r>
      <w:r w:rsidRPr="00020954">
        <w:rPr>
          <w:szCs w:val="28"/>
        </w:rPr>
        <w:t xml:space="preserve"> </w:t>
      </w:r>
      <w:r>
        <w:rPr>
          <w:szCs w:val="28"/>
        </w:rPr>
        <w:t>(подраздел 0104).</w:t>
      </w:r>
      <w:r w:rsidRPr="00102FA7">
        <w:rPr>
          <w:b/>
          <w:sz w:val="16"/>
          <w:szCs w:val="16"/>
        </w:rPr>
        <w:tab/>
      </w:r>
    </w:p>
    <w:p w:rsidR="00B0253A" w:rsidRPr="005D7C30" w:rsidRDefault="00B0253A" w:rsidP="00B0253A">
      <w:pPr>
        <w:pStyle w:val="a5"/>
        <w:rPr>
          <w:b/>
          <w:szCs w:val="28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lastRenderedPageBreak/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ED1E75">
        <w:t>405,2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ED1E75">
        <w:t>12</w:t>
      </w:r>
      <w:r w:rsidR="00E301FB">
        <w:t>%</w:t>
      </w:r>
      <w:r w:rsidRPr="00464F9E">
        <w:t>, или на</w:t>
      </w:r>
      <w:r w:rsidR="00E301FB">
        <w:t xml:space="preserve"> </w:t>
      </w:r>
      <w:r w:rsidR="00ED1E75">
        <w:t>44,2</w:t>
      </w:r>
      <w:r w:rsidRPr="00464F9E">
        <w:t xml:space="preserve"> тыс. руб. Удельный вес расходов по разделу составляет </w:t>
      </w:r>
      <w:r w:rsidR="00ED1E75">
        <w:t>5,7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ED1E75">
        <w:t>21,0</w:t>
      </w:r>
      <w:r w:rsidRPr="00232ED0">
        <w:t xml:space="preserve"> тыс. руб., что на </w:t>
      </w:r>
      <w:r w:rsidR="00ED1E75">
        <w:t>1</w:t>
      </w:r>
      <w:r w:rsidR="007A741B">
        <w:t>,2</w:t>
      </w:r>
      <w:r w:rsidRPr="00232ED0">
        <w:t xml:space="preserve"> тыс. руб. </w:t>
      </w:r>
      <w:r w:rsidR="00ED1E75">
        <w:t>выше</w:t>
      </w:r>
      <w:r w:rsidR="001065AA">
        <w:t xml:space="preserve"> бюджетных назначений 202</w:t>
      </w:r>
      <w:r w:rsidR="00ED1E75">
        <w:t>2</w:t>
      </w:r>
      <w:r w:rsidRPr="00232ED0">
        <w:t xml:space="preserve"> года.  Удельный вес расходов по разделу  составил </w:t>
      </w:r>
      <w:r w:rsidR="001065AA">
        <w:t>0,</w:t>
      </w:r>
      <w:r w:rsidR="00ED1E75">
        <w:t>3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1065AA">
        <w:t>2</w:t>
      </w:r>
      <w:r w:rsidRPr="00232ED0">
        <w:t xml:space="preserve"> год прогнозируются бюджетные ассигнования в размере </w:t>
      </w:r>
      <w:r w:rsidR="007A741B">
        <w:t>2048,5</w:t>
      </w:r>
      <w:r w:rsidRPr="00232ED0">
        <w:t xml:space="preserve"> тыс. руб., что на </w:t>
      </w:r>
      <w:r w:rsidR="007A741B">
        <w:t>321,5</w:t>
      </w:r>
      <w:r w:rsidRPr="00232ED0">
        <w:t xml:space="preserve"> тыс. руб. или на </w:t>
      </w:r>
      <w:r w:rsidR="007A741B">
        <w:t>13,6</w:t>
      </w:r>
      <w:r w:rsidR="001065AA">
        <w:t>%</w:t>
      </w:r>
      <w:r w:rsidRPr="00232ED0">
        <w:t xml:space="preserve"> </w:t>
      </w:r>
      <w:r w:rsidR="00C41465">
        <w:t>меньше</w:t>
      </w:r>
      <w:r w:rsidRPr="00232ED0">
        <w:t xml:space="preserve"> бюджетных назначений 202</w:t>
      </w:r>
      <w:r w:rsidR="001065AA">
        <w:t>1</w:t>
      </w:r>
      <w:r w:rsidRPr="00232ED0">
        <w:t xml:space="preserve"> года. Доля расходов  по указанному разделу составит </w:t>
      </w:r>
      <w:r w:rsidR="007A741B">
        <w:t>25,6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C41465" w:rsidP="00AB71B4">
      <w:pPr>
        <w:pStyle w:val="a5"/>
      </w:pPr>
      <w:r>
        <w:t>Снижение</w:t>
      </w:r>
      <w:r w:rsidR="002E7BD4">
        <w:t xml:space="preserve"> </w:t>
      </w:r>
      <w:r w:rsidR="00352AE8" w:rsidRPr="00D75FE7">
        <w:t>расходов в 202</w:t>
      </w:r>
      <w:r w:rsidR="001065AA">
        <w:t>2</w:t>
      </w:r>
      <w:r w:rsidR="00352AE8" w:rsidRPr="00D75FE7">
        <w:t xml:space="preserve"> году по отношению к утвержденным показателям 202</w:t>
      </w:r>
      <w:r w:rsidR="001065AA">
        <w:t>1</w:t>
      </w:r>
      <w:r w:rsidR="00352AE8" w:rsidRPr="00D75FE7">
        <w:t xml:space="preserve"> года прогнозируются </w:t>
      </w:r>
      <w:r w:rsidR="001065AA">
        <w:t xml:space="preserve">в связи с тем, что планируется </w:t>
      </w:r>
      <w:r>
        <w:t>сокращение текущих</w:t>
      </w:r>
      <w:r w:rsidR="001065AA">
        <w:t xml:space="preserve"> расход</w:t>
      </w:r>
      <w:r>
        <w:t>ов</w:t>
      </w:r>
      <w:r w:rsidR="001065AA">
        <w:t xml:space="preserve"> по </w:t>
      </w:r>
      <w:r w:rsidR="00686DCE" w:rsidRPr="00372E0F">
        <w:t>содержанию дорог и инженерных сооружений</w:t>
      </w:r>
      <w:r w:rsidR="00D55B64">
        <w:t xml:space="preserve"> поселения</w:t>
      </w:r>
      <w:r w:rsidR="007A741B">
        <w:t>, уменьшение объемов ямочного ремонта.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520238">
        <w:t>3</w:t>
      </w:r>
      <w:r w:rsidRPr="006F43F0">
        <w:t xml:space="preserve"> год прогнозируются бюджетные ассигнования в размере </w:t>
      </w:r>
      <w:r w:rsidR="00520238">
        <w:t>315,2</w:t>
      </w:r>
      <w:r w:rsidRPr="006F43F0">
        <w:t xml:space="preserve"> тыс. руб., что на </w:t>
      </w:r>
      <w:r w:rsidR="00520238">
        <w:t>5033,3</w:t>
      </w:r>
      <w:r w:rsidRPr="006F43F0">
        <w:t xml:space="preserve"> тыс. руб. или на </w:t>
      </w:r>
      <w:r w:rsidR="00520238">
        <w:t>30</w:t>
      </w:r>
      <w:r w:rsidR="00AB71B4">
        <w:t>%</w:t>
      </w:r>
      <w:r w:rsidRPr="006F43F0">
        <w:t xml:space="preserve"> </w:t>
      </w:r>
      <w:r w:rsidR="00AB71B4">
        <w:t>меньше бюджетных назначений 202</w:t>
      </w:r>
      <w:r w:rsidR="00520238">
        <w:t>2</w:t>
      </w:r>
      <w:r w:rsidRPr="006F43F0">
        <w:t xml:space="preserve"> года. Доля расходов  по указанному разделу составит </w:t>
      </w:r>
      <w:r w:rsidR="00520238">
        <w:t>4,4</w:t>
      </w:r>
      <w:r w:rsidR="00AB71B4">
        <w:t>%</w:t>
      </w:r>
      <w:r w:rsidRPr="006F43F0">
        <w:t xml:space="preserve"> от всех расходов  бюджета поселения.</w:t>
      </w:r>
    </w:p>
    <w:p w:rsidR="0079538F" w:rsidRDefault="00352AE8" w:rsidP="007C097D">
      <w:pPr>
        <w:pStyle w:val="a5"/>
      </w:pPr>
      <w:r w:rsidRPr="00277B4E">
        <w:t>Уменьшение расходов в 202</w:t>
      </w:r>
      <w:r w:rsidR="00520238">
        <w:t>3</w:t>
      </w:r>
      <w:r w:rsidRPr="00277B4E">
        <w:t xml:space="preserve"> году по отношению к утвержденным показателям 202</w:t>
      </w:r>
      <w:r w:rsidR="00520238">
        <w:t>2</w:t>
      </w:r>
      <w:r w:rsidRPr="00277B4E">
        <w:t xml:space="preserve"> год</w:t>
      </w:r>
      <w:r w:rsidR="00AB71B4">
        <w:t xml:space="preserve">а </w:t>
      </w:r>
      <w:r w:rsidR="008259BC">
        <w:t xml:space="preserve">можно объяснить тем, </w:t>
      </w:r>
      <w:r w:rsidR="00520238">
        <w:t>часть денежных средств на ремонт дорожного полотна в поселении будет выделена и распределена в 2023 году.</w:t>
      </w:r>
    </w:p>
    <w:p w:rsidR="00E0589F" w:rsidRPr="00277B4E" w:rsidRDefault="00E0589F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520238">
        <w:t>3</w:t>
      </w:r>
      <w:r w:rsidRPr="005428D2">
        <w:t xml:space="preserve"> год прогнозируются бюджетные ассигнования в размере</w:t>
      </w:r>
      <w:r w:rsidR="00D06785">
        <w:t xml:space="preserve"> </w:t>
      </w:r>
      <w:r w:rsidR="00520238">
        <w:t>395,1</w:t>
      </w:r>
      <w:r w:rsidRPr="005428D2">
        <w:t xml:space="preserve"> тыс. руб., что </w:t>
      </w:r>
      <w:r w:rsidR="00520238">
        <w:t>меньше</w:t>
      </w:r>
      <w:r w:rsidR="0074662A">
        <w:t xml:space="preserve"> </w:t>
      </w:r>
      <w:r w:rsidRPr="005428D2">
        <w:t>бюджетных назначений 202</w:t>
      </w:r>
      <w:r w:rsidR="00520238">
        <w:t>2</w:t>
      </w:r>
      <w:r w:rsidRPr="005428D2">
        <w:t xml:space="preserve"> года</w:t>
      </w:r>
      <w:r w:rsidR="00D06785">
        <w:t xml:space="preserve"> на </w:t>
      </w:r>
      <w:r w:rsidR="00520238">
        <w:t>142,0</w:t>
      </w:r>
      <w:r w:rsidR="00D06785">
        <w:t xml:space="preserve"> тыс</w:t>
      </w:r>
      <w:r w:rsidR="00520238">
        <w:t>.</w:t>
      </w:r>
      <w:r w:rsidR="00D06785">
        <w:t xml:space="preserve"> рублей</w:t>
      </w:r>
      <w:r w:rsidRPr="005428D2">
        <w:t xml:space="preserve">. Доля расходов по </w:t>
      </w:r>
      <w:r w:rsidR="00D21F27">
        <w:t xml:space="preserve">указанному разделу составит </w:t>
      </w:r>
      <w:r w:rsidR="00520238">
        <w:t>5,6</w:t>
      </w:r>
      <w:r w:rsidR="00D21F27">
        <w:t>%</w:t>
      </w:r>
      <w:r w:rsidRPr="005428D2">
        <w:t xml:space="preserve"> от всех расходов бюджета поселения.</w:t>
      </w:r>
    </w:p>
    <w:p w:rsidR="00520238" w:rsidRDefault="00520238" w:rsidP="00D21F27">
      <w:pPr>
        <w:pStyle w:val="a5"/>
      </w:pPr>
    </w:p>
    <w:p w:rsidR="0028466C" w:rsidRPr="00AA1A99" w:rsidRDefault="0028466C" w:rsidP="0028466C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Проекте решения 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запланированы </w:t>
      </w:r>
      <w:r>
        <w:rPr>
          <w:b/>
          <w:i/>
          <w:sz w:val="28"/>
          <w:szCs w:val="28"/>
        </w:rPr>
        <w:t xml:space="preserve">расходы </w:t>
      </w:r>
      <w:r w:rsidRPr="00AA1A99">
        <w:rPr>
          <w:b/>
          <w:i/>
          <w:sz w:val="28"/>
          <w:szCs w:val="28"/>
        </w:rPr>
        <w:t>по подразделу 140</w:t>
      </w:r>
      <w:r>
        <w:rPr>
          <w:b/>
          <w:i/>
          <w:sz w:val="28"/>
          <w:szCs w:val="28"/>
        </w:rPr>
        <w:t>0</w:t>
      </w:r>
      <w:r w:rsidRPr="00AA1A99">
        <w:rPr>
          <w:b/>
          <w:i/>
          <w:sz w:val="28"/>
          <w:szCs w:val="28"/>
        </w:rPr>
        <w:t xml:space="preserve"> «Прочие межбюджетные трансферты общего характера» в сумме</w:t>
      </w:r>
      <w:r>
        <w:rPr>
          <w:b/>
          <w:i/>
          <w:sz w:val="28"/>
          <w:szCs w:val="28"/>
        </w:rPr>
        <w:t xml:space="preserve"> 2,0 </w:t>
      </w:r>
      <w:r w:rsidRPr="00AA1A99">
        <w:rPr>
          <w:b/>
          <w:i/>
          <w:sz w:val="28"/>
          <w:szCs w:val="28"/>
        </w:rPr>
        <w:t xml:space="preserve"> тыс. рублей </w:t>
      </w:r>
    </w:p>
    <w:p w:rsidR="0028466C" w:rsidRDefault="0028466C" w:rsidP="0028466C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AA1A99">
        <w:rPr>
          <w:b/>
          <w:i/>
          <w:sz w:val="28"/>
          <w:szCs w:val="28"/>
        </w:rPr>
        <w:t>объемы межбюджетных трансфертов, передаваемых в бюджет муниципального района, на реализацию полномочий по осуществлению внешнего муниципального финансового контроля в 202</w:t>
      </w:r>
      <w:r>
        <w:rPr>
          <w:b/>
          <w:i/>
          <w:sz w:val="28"/>
          <w:szCs w:val="28"/>
        </w:rPr>
        <w:t>3</w:t>
      </w:r>
      <w:r w:rsidRPr="00AA1A99">
        <w:rPr>
          <w:b/>
          <w:i/>
          <w:sz w:val="28"/>
          <w:szCs w:val="28"/>
        </w:rPr>
        <w:t xml:space="preserve"> году</w:t>
      </w:r>
      <w:r>
        <w:rPr>
          <w:b/>
          <w:i/>
          <w:sz w:val="28"/>
          <w:szCs w:val="28"/>
        </w:rPr>
        <w:t xml:space="preserve"> (Решение от 19.03.2021 года № 10);</w:t>
      </w:r>
    </w:p>
    <w:p w:rsidR="0028466C" w:rsidRDefault="0028466C" w:rsidP="0028466C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отражены объемы межбюджетных трансфертов, передаваемых в бюджет муниципального района, для осуществления полномочий в </w:t>
      </w:r>
      <w:r>
        <w:rPr>
          <w:b/>
          <w:i/>
          <w:sz w:val="28"/>
          <w:szCs w:val="28"/>
        </w:rPr>
        <w:t>области бюджетных отношений (Решение от 18.12.2020 года № 61)</w:t>
      </w:r>
      <w:r w:rsidRPr="00AA1A99">
        <w:rPr>
          <w:b/>
          <w:i/>
          <w:sz w:val="28"/>
          <w:szCs w:val="28"/>
        </w:rPr>
        <w:t>.</w:t>
      </w:r>
    </w:p>
    <w:p w:rsidR="0028466C" w:rsidRDefault="0028466C" w:rsidP="0028466C">
      <w:pPr>
        <w:pStyle w:val="a5"/>
        <w:rPr>
          <w:b/>
          <w:i/>
          <w:szCs w:val="28"/>
        </w:rPr>
      </w:pPr>
      <w:r w:rsidRPr="00AA1A99">
        <w:rPr>
          <w:b/>
          <w:i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Cs w:val="28"/>
        </w:rPr>
        <w:t xml:space="preserve"> заключены, таким образом </w:t>
      </w:r>
      <w:r>
        <w:rPr>
          <w:b/>
          <w:i/>
          <w:szCs w:val="28"/>
        </w:rPr>
        <w:t xml:space="preserve">выше </w:t>
      </w:r>
      <w:r w:rsidRPr="00AA1A99">
        <w:rPr>
          <w:b/>
          <w:i/>
          <w:szCs w:val="28"/>
        </w:rPr>
        <w:t xml:space="preserve">указанные суммы не </w:t>
      </w:r>
      <w:r>
        <w:rPr>
          <w:b/>
          <w:i/>
          <w:szCs w:val="28"/>
        </w:rPr>
        <w:t>учтены при формировании проекта решения о бюджете сельсовета</w:t>
      </w:r>
      <w:r w:rsidRPr="00AA1A99">
        <w:rPr>
          <w:b/>
          <w:i/>
          <w:szCs w:val="28"/>
        </w:rPr>
        <w:t>.</w:t>
      </w:r>
    </w:p>
    <w:p w:rsidR="0028466C" w:rsidRPr="00AA1A99" w:rsidRDefault="0028466C" w:rsidP="0028466C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 w:rsidRPr="00AA1A99">
        <w:rPr>
          <w:b/>
          <w:i/>
          <w:sz w:val="28"/>
          <w:szCs w:val="28"/>
        </w:rPr>
        <w:t>На основании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520238" w:rsidRDefault="00520238" w:rsidP="00D21F27">
      <w:pPr>
        <w:pStyle w:val="a5"/>
      </w:pPr>
    </w:p>
    <w:p w:rsidR="00F64950" w:rsidRDefault="00F64950" w:rsidP="00D21F27">
      <w:pPr>
        <w:pStyle w:val="a5"/>
      </w:pPr>
    </w:p>
    <w:p w:rsidR="00F64950" w:rsidRPr="00F64950" w:rsidRDefault="00F865BD" w:rsidP="00F865BD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="00F64950" w:rsidRPr="00F64950">
        <w:rPr>
          <w:b/>
        </w:rPr>
        <w:t>Резервный фонд</w:t>
      </w:r>
    </w:p>
    <w:p w:rsidR="00E33956" w:rsidRDefault="00E33956" w:rsidP="00E33956">
      <w:pPr>
        <w:pStyle w:val="a5"/>
      </w:pPr>
      <w:r>
        <w:t xml:space="preserve">При формировании бюджета поселения, а именно при планировании отдельных показателей, таких как резервный </w:t>
      </w:r>
      <w:proofErr w:type="gramStart"/>
      <w:r>
        <w:t>фонд</w:t>
      </w:r>
      <w:proofErr w:type="gramEnd"/>
      <w:r>
        <w:t xml:space="preserve"> статьями бюджетного кодекса РФ устанавливаются отдельные нормативы, которые не должны быть превышены. </w:t>
      </w:r>
    </w:p>
    <w:p w:rsidR="00E33956" w:rsidRDefault="00E33956" w:rsidP="00E33956">
      <w:pPr>
        <w:pStyle w:val="a5"/>
      </w:pPr>
      <w:r w:rsidRPr="00462611">
        <w:rPr>
          <w:b/>
          <w:i/>
        </w:rPr>
        <w:t>В расходной части проекта бюджета на 2023 год не предусматривается резервный фонд,</w:t>
      </w:r>
      <w:r>
        <w:t xml:space="preserve"> </w:t>
      </w:r>
      <w:r w:rsidRPr="004E5F44">
        <w:rPr>
          <w:b/>
          <w:i/>
          <w:szCs w:val="28"/>
        </w:rPr>
        <w:t>что является нарушением  ст. 81 Бюджетного кодекса РФ.</w:t>
      </w:r>
    </w:p>
    <w:p w:rsidR="00E33956" w:rsidRPr="00AB47A0" w:rsidRDefault="00E33956" w:rsidP="00E33956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p w:rsidR="00B02381" w:rsidRPr="000C3FA9" w:rsidRDefault="00F865BD" w:rsidP="000C3FA9">
      <w:pPr>
        <w:pStyle w:val="a5"/>
        <w:rPr>
          <w:b/>
        </w:rPr>
      </w:pPr>
      <w:r>
        <w:rPr>
          <w:b/>
        </w:rPr>
        <w:t>6</w:t>
      </w:r>
      <w:r w:rsidR="00D21F27" w:rsidRPr="000C3FA9">
        <w:rPr>
          <w:b/>
        </w:rPr>
        <w:t>.</w:t>
      </w:r>
      <w:r w:rsidR="00B02381" w:rsidRPr="000C3FA9">
        <w:rPr>
          <w:b/>
        </w:rPr>
        <w:t xml:space="preserve"> Расходы проекта бюджета на муниципальные программы </w:t>
      </w:r>
    </w:p>
    <w:p w:rsidR="00B02381" w:rsidRDefault="00B02381" w:rsidP="000C3FA9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56364C">
        <w:t>Крутихинского</w:t>
      </w:r>
      <w:proofErr w:type="spellEnd"/>
      <w:r w:rsidR="0074662A">
        <w:t xml:space="preserve"> </w:t>
      </w:r>
      <w:r>
        <w:t xml:space="preserve">сельсовета </w:t>
      </w:r>
      <w:proofErr w:type="spellStart"/>
      <w:r w:rsidR="00AD12D6">
        <w:lastRenderedPageBreak/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0C3FA9" w:rsidRDefault="000C3FA9" w:rsidP="000C3FA9">
      <w:pPr>
        <w:pStyle w:val="a5"/>
      </w:pPr>
    </w:p>
    <w:p w:rsidR="0056364C" w:rsidRDefault="0056364C" w:rsidP="000C3FA9">
      <w:pPr>
        <w:pStyle w:val="a5"/>
        <w:jc w:val="center"/>
        <w:rPr>
          <w:b/>
        </w:rPr>
      </w:pPr>
    </w:p>
    <w:p w:rsidR="00537B3D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7</w:t>
      </w:r>
      <w:r w:rsidR="00537B3D" w:rsidRPr="000C3FA9">
        <w:rPr>
          <w:b/>
        </w:rPr>
        <w:t xml:space="preserve">. </w:t>
      </w:r>
      <w:r w:rsidR="00FB5559" w:rsidRPr="000C3FA9">
        <w:rPr>
          <w:b/>
        </w:rPr>
        <w:t>Муниципальный внутренний долг</w:t>
      </w:r>
    </w:p>
    <w:p w:rsidR="00FB5559" w:rsidRPr="00537B3D" w:rsidRDefault="00FB5559" w:rsidP="00537B3D">
      <w:pPr>
        <w:pStyle w:val="a5"/>
      </w:pPr>
      <w:r w:rsidRPr="00537B3D">
        <w:t>Согласно проекту о бюджете на 202</w:t>
      </w:r>
      <w:r w:rsidR="002353F6">
        <w:t>3</w:t>
      </w:r>
      <w:r w:rsidRPr="00537B3D">
        <w:t xml:space="preserve"> год верхний предел муниципального внутреннего долга </w:t>
      </w:r>
      <w:proofErr w:type="spellStart"/>
      <w:r w:rsidR="003E5BF2">
        <w:t>Крутихинского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2353F6">
        <w:t>4</w:t>
      </w:r>
      <w:r w:rsidRPr="00537B3D">
        <w:t xml:space="preserve"> года установлен в сумме 0,00 рублей.</w:t>
      </w:r>
    </w:p>
    <w:p w:rsidR="00537B3D" w:rsidRDefault="00537B3D" w:rsidP="00537B3D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B02381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8</w:t>
      </w:r>
      <w:r w:rsidR="00B02381" w:rsidRPr="000C3FA9">
        <w:rPr>
          <w:b/>
        </w:rPr>
        <w:t>. Источники финансирования дефицита бюджета</w:t>
      </w:r>
    </w:p>
    <w:p w:rsidR="00356F3A" w:rsidRDefault="00B02381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bookmarkEnd w:id="2"/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3E5BF2" w:rsidRPr="003E5BF2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3E5BF2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</w:t>
      </w:r>
      <w:r w:rsidR="002353F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 сформирован с дефиц</w:t>
      </w:r>
      <w:r w:rsidR="002353F6">
        <w:rPr>
          <w:rFonts w:ascii="Times New Roman" w:hAnsi="Times New Roman"/>
          <w:color w:val="000000" w:themeColor="text1"/>
          <w:sz w:val="28"/>
          <w:szCs w:val="28"/>
        </w:rPr>
        <w:t>итом в размере  0,0 тыс. рублей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 К рассмотрению предлага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3E5BF2" w:rsidRPr="003E5BF2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75B35" w:rsidRDefault="00675B35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75B35" w:rsidRDefault="00675B35" w:rsidP="00675B35">
      <w:pPr>
        <w:pStyle w:val="a5"/>
        <w:rPr>
          <w:szCs w:val="28"/>
        </w:rPr>
      </w:pPr>
      <w:r>
        <w:t xml:space="preserve">Публичные слушания для обсуждения проекта решения </w:t>
      </w:r>
      <w:r>
        <w:rPr>
          <w:szCs w:val="28"/>
        </w:rPr>
        <w:t xml:space="preserve">«О бюджете </w:t>
      </w:r>
      <w:proofErr w:type="spellStart"/>
      <w:r>
        <w:rPr>
          <w:szCs w:val="28"/>
        </w:rPr>
        <w:t>Долганского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2023 год» назначены 23.12.2022 года и обнародованы в установленном порядке.</w:t>
      </w:r>
    </w:p>
    <w:p w:rsidR="000C3FA9" w:rsidRDefault="000C3FA9" w:rsidP="000C3FA9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C11AF" w:rsidRP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BF">
        <w:rPr>
          <w:rFonts w:ascii="Times New Roman" w:hAnsi="Times New Roman"/>
          <w:b/>
          <w:color w:val="000000" w:themeColor="text1"/>
          <w:sz w:val="28"/>
          <w:szCs w:val="28"/>
        </w:rPr>
        <w:t>ВЫВОДЫ: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3E5BF2">
        <w:t>Крутихинского</w:t>
      </w:r>
      <w:proofErr w:type="spellEnd"/>
      <w:r w:rsidR="0074662A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3E5BF2">
        <w:t>Крутихинского</w:t>
      </w:r>
      <w:proofErr w:type="spellEnd"/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</w:p>
    <w:p w:rsidR="00EF1F5A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 </w:t>
      </w:r>
      <w:r w:rsidR="007A3B7E" w:rsidRPr="007A3B7E">
        <w:rPr>
          <w:b/>
          <w:color w:val="000000"/>
          <w:lang w:bidi="ru-RU"/>
        </w:rPr>
        <w:t xml:space="preserve">не </w:t>
      </w:r>
      <w:r w:rsidRPr="007A3B7E">
        <w:rPr>
          <w:b/>
          <w:color w:val="000000"/>
          <w:lang w:bidi="ru-RU"/>
        </w:rPr>
        <w:t>полном объеме</w:t>
      </w:r>
      <w:r w:rsidRPr="00863E9F">
        <w:rPr>
          <w:color w:val="000000"/>
          <w:lang w:bidi="ru-RU"/>
        </w:rPr>
        <w:t>.</w:t>
      </w:r>
    </w:p>
    <w:p w:rsidR="007A3B7E" w:rsidRPr="00AE74EE" w:rsidRDefault="007A3B7E" w:rsidP="007A3B7E">
      <w:pPr>
        <w:pStyle w:val="4"/>
        <w:shd w:val="clear" w:color="auto" w:fill="auto"/>
        <w:spacing w:before="0"/>
        <w:ind w:right="20" w:firstLine="709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7A3B7E" w:rsidRPr="00863E9F" w:rsidRDefault="007A3B7E" w:rsidP="007A3B7E">
      <w:pPr>
        <w:pStyle w:val="a5"/>
        <w:rPr>
          <w:color w:val="000000"/>
          <w:lang w:bidi="ru-RU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Cs w:val="28"/>
        </w:rPr>
        <w:t>О</w:t>
      </w:r>
      <w:r w:rsidRPr="000347AD">
        <w:rPr>
          <w:b/>
          <w:i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b/>
          <w:i/>
          <w:szCs w:val="28"/>
        </w:rPr>
        <w:t>Крутихинский</w:t>
      </w:r>
      <w:proofErr w:type="spellEnd"/>
      <w:r w:rsidRPr="000347AD">
        <w:rPr>
          <w:b/>
          <w:i/>
          <w:szCs w:val="28"/>
        </w:rPr>
        <w:t xml:space="preserve"> сельсовет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</w:t>
      </w:r>
      <w:r>
        <w:rPr>
          <w:b/>
          <w:i/>
          <w:szCs w:val="28"/>
        </w:rPr>
        <w:t xml:space="preserve">не </w:t>
      </w:r>
      <w:r w:rsidRPr="000347AD">
        <w:rPr>
          <w:b/>
          <w:i/>
          <w:szCs w:val="28"/>
        </w:rPr>
        <w:t>представлен</w:t>
      </w:r>
      <w:r>
        <w:rPr>
          <w:b/>
          <w:i/>
          <w:szCs w:val="28"/>
        </w:rPr>
        <w:t xml:space="preserve"> </w:t>
      </w:r>
      <w:r w:rsidRPr="00AE74EE">
        <w:rPr>
          <w:b/>
          <w:i/>
          <w:szCs w:val="28"/>
        </w:rPr>
        <w:t>среднесрочный финансовый план</w:t>
      </w:r>
      <w:r>
        <w:rPr>
          <w:b/>
          <w:i/>
          <w:szCs w:val="28"/>
        </w:rPr>
        <w:t xml:space="preserve"> и пояснительная записка к нему</w:t>
      </w:r>
      <w:r w:rsidRPr="00225965">
        <w:rPr>
          <w:szCs w:val="28"/>
        </w:rPr>
        <w:t>.</w:t>
      </w:r>
    </w:p>
    <w:p w:rsidR="00EF1F5A" w:rsidRDefault="00EF1F5A" w:rsidP="0074662A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3E5BF2">
        <w:t>Крутихинского</w:t>
      </w:r>
      <w:proofErr w:type="spellEnd"/>
      <w:r w:rsidR="003E5BF2" w:rsidRPr="003E5BF2">
        <w:t xml:space="preserve"> </w:t>
      </w:r>
      <w:r w:rsidRPr="00863E9F">
        <w:rPr>
          <w:color w:val="000000"/>
          <w:lang w:bidi="ru-RU"/>
        </w:rPr>
        <w:t xml:space="preserve">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F3672A" w:rsidRDefault="00F3672A" w:rsidP="004F09F2">
      <w:pPr>
        <w:pStyle w:val="a5"/>
        <w:numPr>
          <w:ilvl w:val="0"/>
          <w:numId w:val="13"/>
        </w:numPr>
        <w:ind w:left="0" w:firstLine="709"/>
        <w:rPr>
          <w:b/>
          <w:i/>
        </w:rPr>
      </w:pPr>
      <w:r w:rsidRPr="00F3672A">
        <w:lastRenderedPageBreak/>
        <w:t>При формировании бюджета поселения, а именно при планировании отдельных показат</w:t>
      </w:r>
      <w:r w:rsidR="004F09F2">
        <w:t xml:space="preserve">елей, таких как резервный </w:t>
      </w:r>
      <w:proofErr w:type="gramStart"/>
      <w:r w:rsidR="004F09F2">
        <w:t>фонд</w:t>
      </w:r>
      <w:proofErr w:type="gramEnd"/>
      <w:r w:rsidR="004F09F2">
        <w:t xml:space="preserve"> </w:t>
      </w:r>
      <w:r w:rsidRPr="00F3672A">
        <w:t xml:space="preserve">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4F09F2">
        <w:rPr>
          <w:b/>
          <w:i/>
        </w:rPr>
        <w:t>В рассматриваемом проекте бюджета поселения на 202</w:t>
      </w:r>
      <w:r w:rsidR="004F09F2">
        <w:rPr>
          <w:b/>
          <w:i/>
        </w:rPr>
        <w:t>3</w:t>
      </w:r>
      <w:r w:rsidRPr="004F09F2">
        <w:rPr>
          <w:b/>
          <w:i/>
        </w:rPr>
        <w:t xml:space="preserve"> год  в нарушение ст.</w:t>
      </w:r>
      <w:r w:rsidR="0073606C" w:rsidRPr="004F09F2">
        <w:rPr>
          <w:b/>
          <w:i/>
        </w:rPr>
        <w:t xml:space="preserve"> 81 Бюджетного кодекса РФ</w:t>
      </w:r>
      <w:r w:rsidRPr="004F09F2">
        <w:rPr>
          <w:b/>
          <w:i/>
        </w:rPr>
        <w:t xml:space="preserve"> не запланирован резервный фонд.</w:t>
      </w:r>
    </w:p>
    <w:p w:rsidR="004F09F2" w:rsidRDefault="004F09F2" w:rsidP="004F09F2">
      <w:pPr>
        <w:pStyle w:val="a5"/>
        <w:rPr>
          <w:i/>
        </w:rPr>
      </w:pPr>
      <w:r>
        <w:rPr>
          <w:i/>
        </w:rPr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proofErr w:type="spellStart"/>
      <w:r>
        <w:t>Крутихинского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3 год</w:t>
      </w:r>
      <w:r w:rsidRPr="00A65988">
        <w:rPr>
          <w:szCs w:val="28"/>
        </w:rPr>
        <w:t xml:space="preserve">" </w:t>
      </w:r>
      <w:r>
        <w:rPr>
          <w:i/>
        </w:rPr>
        <w:t xml:space="preserve"> от 04.12.2021 № 54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исполнителей оставлено без внимания. Данное нарушение в бюджете поселения повторяется из года в год.</w:t>
      </w:r>
    </w:p>
    <w:p w:rsidR="00ED1920" w:rsidRPr="002C600D" w:rsidRDefault="00ED1920" w:rsidP="00ED1920">
      <w:pPr>
        <w:pStyle w:val="Default"/>
        <w:numPr>
          <w:ilvl w:val="0"/>
          <w:numId w:val="13"/>
        </w:numPr>
        <w:ind w:left="0" w:firstLine="709"/>
        <w:jc w:val="both"/>
        <w:rPr>
          <w:b/>
          <w:i/>
          <w:sz w:val="28"/>
          <w:szCs w:val="28"/>
        </w:rPr>
      </w:pPr>
      <w:r w:rsidRPr="00AA1A99">
        <w:rPr>
          <w:b/>
          <w:i/>
          <w:sz w:val="28"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 w:val="28"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 w:val="28"/>
          <w:szCs w:val="28"/>
        </w:rPr>
        <w:t xml:space="preserve"> заключены, суммы </w:t>
      </w:r>
      <w:r>
        <w:rPr>
          <w:b/>
          <w:i/>
          <w:sz w:val="28"/>
          <w:szCs w:val="28"/>
        </w:rPr>
        <w:t xml:space="preserve">межбюджетных трансфертов </w:t>
      </w:r>
      <w:r w:rsidRPr="00AA1A99">
        <w:rPr>
          <w:b/>
          <w:i/>
          <w:sz w:val="28"/>
          <w:szCs w:val="28"/>
        </w:rPr>
        <w:t xml:space="preserve">не </w:t>
      </w:r>
      <w:r w:rsidRPr="002C600D">
        <w:rPr>
          <w:b/>
          <w:i/>
          <w:sz w:val="28"/>
          <w:szCs w:val="28"/>
        </w:rPr>
        <w:t>учтены при формировании проекта решения о бюджете сельсовета.</w:t>
      </w:r>
    </w:p>
    <w:p w:rsidR="00ED1920" w:rsidRPr="00AA1A99" w:rsidRDefault="00ED1920" w:rsidP="00ED1920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 нарушение</w:t>
      </w:r>
      <w:r w:rsidRPr="00AA1A99">
        <w:rPr>
          <w:b/>
          <w:i/>
          <w:sz w:val="28"/>
          <w:szCs w:val="28"/>
        </w:rPr>
        <w:t xml:space="preserve">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EF1F5A" w:rsidRPr="00863E9F" w:rsidRDefault="00ED1920" w:rsidP="00F3672A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 xml:space="preserve">6. </w:t>
      </w:r>
      <w:r w:rsidR="00EF1F5A" w:rsidRPr="00863E9F">
        <w:rPr>
          <w:color w:val="000000"/>
          <w:lang w:bidi="ru-RU"/>
        </w:rPr>
        <w:t xml:space="preserve">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="00EF1F5A" w:rsidRPr="00863E9F">
        <w:rPr>
          <w:color w:val="000000"/>
          <w:lang w:bidi="ru-RU"/>
        </w:rPr>
        <w:t>края на 202</w:t>
      </w:r>
      <w:r>
        <w:rPr>
          <w:color w:val="000000"/>
          <w:lang w:bidi="ru-RU"/>
        </w:rPr>
        <w:t>3</w:t>
      </w:r>
      <w:r w:rsidR="00EF1F5A" w:rsidRPr="00863E9F">
        <w:rPr>
          <w:color w:val="000000"/>
          <w:lang w:bidi="ru-RU"/>
        </w:rPr>
        <w:t xml:space="preserve"> год.</w:t>
      </w:r>
    </w:p>
    <w:p w:rsidR="00883196" w:rsidRDefault="00ED1920" w:rsidP="0088319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7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606888" w:rsidRDefault="00606888" w:rsidP="00883196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E5BF2">
        <w:t>Крутихинский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 w:rsidR="003E5BF2">
        <w:t>Крутихинского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 w:rsidR="003E5BF2">
        <w:rPr>
          <w:szCs w:val="28"/>
        </w:rPr>
        <w:t>5</w:t>
      </w:r>
      <w:r w:rsidRPr="00026E0A">
        <w:rPr>
          <w:szCs w:val="28"/>
        </w:rPr>
        <w:t>.12.201</w:t>
      </w:r>
      <w:r w:rsidR="003E5BF2">
        <w:rPr>
          <w:szCs w:val="28"/>
        </w:rPr>
        <w:t>9</w:t>
      </w:r>
      <w:r>
        <w:rPr>
          <w:szCs w:val="28"/>
        </w:rPr>
        <w:t xml:space="preserve"> № </w:t>
      </w:r>
      <w:r w:rsidR="003E5BF2">
        <w:rPr>
          <w:szCs w:val="28"/>
        </w:rPr>
        <w:t>120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E27343" w:rsidRDefault="003E5BF2" w:rsidP="00A83DB7">
      <w:pPr>
        <w:pStyle w:val="a5"/>
        <w:tabs>
          <w:tab w:val="left" w:pos="4136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ab/>
      </w:r>
    </w:p>
    <w:p w:rsidR="00E27343" w:rsidRDefault="00E27343" w:rsidP="00A83DB7">
      <w:pPr>
        <w:pStyle w:val="a5"/>
        <w:tabs>
          <w:tab w:val="left" w:pos="4136"/>
        </w:tabs>
        <w:rPr>
          <w:b/>
          <w:i/>
          <w:color w:val="000000" w:themeColor="text1"/>
        </w:rPr>
      </w:pPr>
    </w:p>
    <w:p w:rsidR="00863E9F" w:rsidRDefault="00EF1F5A" w:rsidP="00E27343">
      <w:pPr>
        <w:pStyle w:val="a5"/>
        <w:tabs>
          <w:tab w:val="left" w:pos="4136"/>
        </w:tabs>
        <w:jc w:val="center"/>
        <w:rPr>
          <w:b/>
        </w:rPr>
      </w:pPr>
      <w:bookmarkStart w:id="4" w:name="_GoBack"/>
      <w:bookmarkEnd w:id="4"/>
      <w:r w:rsidRPr="00A712BF">
        <w:rPr>
          <w:b/>
        </w:rPr>
        <w:t>ПРЕДЛОЖЕНИЯ:</w:t>
      </w:r>
    </w:p>
    <w:p w:rsidR="00EF1F5A" w:rsidRDefault="00863E9F" w:rsidP="00413389">
      <w:pPr>
        <w:pStyle w:val="a5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</w:t>
      </w:r>
      <w:r w:rsidR="00F4520A">
        <w:rPr>
          <w:szCs w:val="28"/>
        </w:rPr>
        <w:t>О б</w:t>
      </w:r>
      <w:r w:rsidR="00784580">
        <w:rPr>
          <w:szCs w:val="28"/>
        </w:rPr>
        <w:t>юджет</w:t>
      </w:r>
      <w:r w:rsidR="00F4520A">
        <w:rPr>
          <w:szCs w:val="28"/>
        </w:rPr>
        <w:t>е</w:t>
      </w:r>
      <w:r w:rsidRPr="00A65988">
        <w:rPr>
          <w:szCs w:val="28"/>
        </w:rPr>
        <w:t xml:space="preserve"> </w:t>
      </w:r>
      <w:proofErr w:type="spellStart"/>
      <w:r w:rsidR="003E5BF2">
        <w:t>Крутихинского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F4520A">
        <w:rPr>
          <w:szCs w:val="28"/>
        </w:rPr>
        <w:t>3</w:t>
      </w:r>
      <w:r w:rsidR="00883196"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</w:t>
      </w:r>
      <w:r w:rsidRPr="00A65988">
        <w:rPr>
          <w:szCs w:val="28"/>
        </w:rPr>
        <w:lastRenderedPageBreak/>
        <w:t xml:space="preserve">рассмотрению </w:t>
      </w:r>
      <w:proofErr w:type="spellStart"/>
      <w:r w:rsidR="003E5BF2">
        <w:t>Крутихинским</w:t>
      </w:r>
      <w:proofErr w:type="spellEnd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</w:t>
      </w:r>
      <w:r w:rsidR="00596AA3">
        <w:rPr>
          <w:szCs w:val="28"/>
        </w:rPr>
        <w:t xml:space="preserve"> </w:t>
      </w:r>
      <w:r w:rsidR="00F4520A">
        <w:rPr>
          <w:b/>
          <w:i/>
          <w:szCs w:val="28"/>
        </w:rPr>
        <w:t>после устранения</w:t>
      </w:r>
      <w:r w:rsidR="00596AA3">
        <w:rPr>
          <w:szCs w:val="28"/>
        </w:rPr>
        <w:t xml:space="preserve"> изложенных замечаний, </w:t>
      </w:r>
      <w:r w:rsidR="00596AA3" w:rsidRPr="00596AA3">
        <w:rPr>
          <w:szCs w:val="28"/>
        </w:rPr>
        <w:t>указанных в настоящем заключении</w:t>
      </w:r>
      <w:r w:rsidR="00883196" w:rsidRPr="00596AA3">
        <w:rPr>
          <w:szCs w:val="28"/>
        </w:rPr>
        <w:t>.</w:t>
      </w:r>
    </w:p>
    <w:p w:rsidR="00A712BF" w:rsidRPr="00596AA3" w:rsidRDefault="00A712BF" w:rsidP="00413389">
      <w:pPr>
        <w:pStyle w:val="a5"/>
        <w:rPr>
          <w:szCs w:val="28"/>
        </w:rPr>
      </w:pPr>
    </w:p>
    <w:p w:rsidR="00466A7D" w:rsidRPr="00B23717" w:rsidRDefault="00466A7D" w:rsidP="00A712BF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A712BF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</w:t>
      </w:r>
      <w:r w:rsidR="00BC549D">
        <w:rPr>
          <w:szCs w:val="28"/>
        </w:rPr>
        <w:t xml:space="preserve"> </w:t>
      </w:r>
      <w:r w:rsidRPr="00B23717">
        <w:rPr>
          <w:szCs w:val="28"/>
        </w:rPr>
        <w:t xml:space="preserve">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A83D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D5" w:rsidRDefault="00236FD5" w:rsidP="00AF2863">
      <w:pPr>
        <w:spacing w:line="240" w:lineRule="auto"/>
      </w:pPr>
      <w:r>
        <w:separator/>
      </w:r>
    </w:p>
  </w:endnote>
  <w:endnote w:type="continuationSeparator" w:id="0">
    <w:p w:rsidR="00236FD5" w:rsidRDefault="00236FD5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F2" w:rsidRDefault="004F09F2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F2" w:rsidRDefault="004F09F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F2" w:rsidRDefault="004F09F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D5" w:rsidRDefault="00236FD5" w:rsidP="00AF2863">
      <w:pPr>
        <w:spacing w:line="240" w:lineRule="auto"/>
      </w:pPr>
      <w:r>
        <w:separator/>
      </w:r>
    </w:p>
  </w:footnote>
  <w:footnote w:type="continuationSeparator" w:id="0">
    <w:p w:rsidR="00236FD5" w:rsidRDefault="00236FD5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F2" w:rsidRDefault="004F09F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F2" w:rsidRDefault="004F09F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F2" w:rsidRDefault="004F09F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97A751C"/>
    <w:lvl w:ilvl="0" w:tplc="1180BC2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6AF8"/>
    <w:rsid w:val="000171B0"/>
    <w:rsid w:val="00026E0A"/>
    <w:rsid w:val="00030B2E"/>
    <w:rsid w:val="00050D8A"/>
    <w:rsid w:val="0005520E"/>
    <w:rsid w:val="00057A2F"/>
    <w:rsid w:val="0007630E"/>
    <w:rsid w:val="00091FE8"/>
    <w:rsid w:val="000A0416"/>
    <w:rsid w:val="000A42A6"/>
    <w:rsid w:val="000C3FA9"/>
    <w:rsid w:val="000C637D"/>
    <w:rsid w:val="000D1C2A"/>
    <w:rsid w:val="000E3DCA"/>
    <w:rsid w:val="000F36A3"/>
    <w:rsid w:val="00103169"/>
    <w:rsid w:val="001044FC"/>
    <w:rsid w:val="001065AA"/>
    <w:rsid w:val="00130877"/>
    <w:rsid w:val="00130D64"/>
    <w:rsid w:val="00147260"/>
    <w:rsid w:val="00147E25"/>
    <w:rsid w:val="001540BA"/>
    <w:rsid w:val="001814A5"/>
    <w:rsid w:val="001944E8"/>
    <w:rsid w:val="001A5AAA"/>
    <w:rsid w:val="001B1B8A"/>
    <w:rsid w:val="001C4790"/>
    <w:rsid w:val="001D0C34"/>
    <w:rsid w:val="001D4083"/>
    <w:rsid w:val="001D5A7B"/>
    <w:rsid w:val="001D61F5"/>
    <w:rsid w:val="001D6EAC"/>
    <w:rsid w:val="001E371E"/>
    <w:rsid w:val="001E680C"/>
    <w:rsid w:val="001F33C9"/>
    <w:rsid w:val="00205F60"/>
    <w:rsid w:val="00214342"/>
    <w:rsid w:val="002353F6"/>
    <w:rsid w:val="00236FD5"/>
    <w:rsid w:val="0024693E"/>
    <w:rsid w:val="00247613"/>
    <w:rsid w:val="00253B18"/>
    <w:rsid w:val="00254212"/>
    <w:rsid w:val="002669E9"/>
    <w:rsid w:val="0027039A"/>
    <w:rsid w:val="00272E96"/>
    <w:rsid w:val="0028466C"/>
    <w:rsid w:val="00291304"/>
    <w:rsid w:val="002A0AF0"/>
    <w:rsid w:val="002A3587"/>
    <w:rsid w:val="002B128F"/>
    <w:rsid w:val="002C2497"/>
    <w:rsid w:val="002C259F"/>
    <w:rsid w:val="002E0E49"/>
    <w:rsid w:val="002E7BD4"/>
    <w:rsid w:val="00312632"/>
    <w:rsid w:val="0032509C"/>
    <w:rsid w:val="00331008"/>
    <w:rsid w:val="00331466"/>
    <w:rsid w:val="00352AE8"/>
    <w:rsid w:val="00356F3A"/>
    <w:rsid w:val="00361FAA"/>
    <w:rsid w:val="003815BE"/>
    <w:rsid w:val="00383C28"/>
    <w:rsid w:val="0038624E"/>
    <w:rsid w:val="00386C5C"/>
    <w:rsid w:val="003A21F7"/>
    <w:rsid w:val="003C2C01"/>
    <w:rsid w:val="003D42C7"/>
    <w:rsid w:val="003E4878"/>
    <w:rsid w:val="003E5BF2"/>
    <w:rsid w:val="004049F8"/>
    <w:rsid w:val="00413389"/>
    <w:rsid w:val="00422EB6"/>
    <w:rsid w:val="004355BD"/>
    <w:rsid w:val="00441F19"/>
    <w:rsid w:val="00444446"/>
    <w:rsid w:val="00454189"/>
    <w:rsid w:val="00466A7D"/>
    <w:rsid w:val="00483426"/>
    <w:rsid w:val="00492FAE"/>
    <w:rsid w:val="004970F9"/>
    <w:rsid w:val="004A0CF8"/>
    <w:rsid w:val="004B4659"/>
    <w:rsid w:val="004E641F"/>
    <w:rsid w:val="004E7CE2"/>
    <w:rsid w:val="004F09F2"/>
    <w:rsid w:val="00501DE9"/>
    <w:rsid w:val="005102C7"/>
    <w:rsid w:val="00520238"/>
    <w:rsid w:val="00537B3D"/>
    <w:rsid w:val="00542420"/>
    <w:rsid w:val="005435B0"/>
    <w:rsid w:val="00551862"/>
    <w:rsid w:val="00552BEB"/>
    <w:rsid w:val="00562B38"/>
    <w:rsid w:val="0056364C"/>
    <w:rsid w:val="0056789B"/>
    <w:rsid w:val="00567A25"/>
    <w:rsid w:val="00587E8D"/>
    <w:rsid w:val="00596AA3"/>
    <w:rsid w:val="005A6A6A"/>
    <w:rsid w:val="005B351A"/>
    <w:rsid w:val="005B6AEF"/>
    <w:rsid w:val="005C73EF"/>
    <w:rsid w:val="005D4102"/>
    <w:rsid w:val="005E052E"/>
    <w:rsid w:val="005E28B7"/>
    <w:rsid w:val="005F6E67"/>
    <w:rsid w:val="00604429"/>
    <w:rsid w:val="00606888"/>
    <w:rsid w:val="00631EF1"/>
    <w:rsid w:val="00637368"/>
    <w:rsid w:val="006403B4"/>
    <w:rsid w:val="00640F23"/>
    <w:rsid w:val="00651498"/>
    <w:rsid w:val="006554D8"/>
    <w:rsid w:val="00675B35"/>
    <w:rsid w:val="00686DCE"/>
    <w:rsid w:val="00693EC2"/>
    <w:rsid w:val="006A0FB2"/>
    <w:rsid w:val="006B0242"/>
    <w:rsid w:val="006B6E03"/>
    <w:rsid w:val="006C2E42"/>
    <w:rsid w:val="006C6F48"/>
    <w:rsid w:val="006D4E53"/>
    <w:rsid w:val="006F7C55"/>
    <w:rsid w:val="0070519E"/>
    <w:rsid w:val="007065B1"/>
    <w:rsid w:val="0070707D"/>
    <w:rsid w:val="007111E6"/>
    <w:rsid w:val="00721713"/>
    <w:rsid w:val="0072306A"/>
    <w:rsid w:val="00730DAD"/>
    <w:rsid w:val="00732AAD"/>
    <w:rsid w:val="0073606C"/>
    <w:rsid w:val="00741FFA"/>
    <w:rsid w:val="0074662A"/>
    <w:rsid w:val="00753F92"/>
    <w:rsid w:val="00754518"/>
    <w:rsid w:val="00756728"/>
    <w:rsid w:val="00756FD5"/>
    <w:rsid w:val="007708B4"/>
    <w:rsid w:val="0077224C"/>
    <w:rsid w:val="00784580"/>
    <w:rsid w:val="00792EC1"/>
    <w:rsid w:val="0079538F"/>
    <w:rsid w:val="007A0588"/>
    <w:rsid w:val="007A3B7E"/>
    <w:rsid w:val="007A741B"/>
    <w:rsid w:val="007B14C2"/>
    <w:rsid w:val="007B1EA7"/>
    <w:rsid w:val="007C097D"/>
    <w:rsid w:val="007C2DD6"/>
    <w:rsid w:val="007C5CFD"/>
    <w:rsid w:val="007D0453"/>
    <w:rsid w:val="007D31E4"/>
    <w:rsid w:val="007D73CE"/>
    <w:rsid w:val="008001C1"/>
    <w:rsid w:val="008039D0"/>
    <w:rsid w:val="00805477"/>
    <w:rsid w:val="00814BCC"/>
    <w:rsid w:val="00814D2E"/>
    <w:rsid w:val="00815AA2"/>
    <w:rsid w:val="00817CB3"/>
    <w:rsid w:val="00821742"/>
    <w:rsid w:val="008220C7"/>
    <w:rsid w:val="00824F8E"/>
    <w:rsid w:val="008259BC"/>
    <w:rsid w:val="00825C22"/>
    <w:rsid w:val="0086355F"/>
    <w:rsid w:val="00863E9F"/>
    <w:rsid w:val="008648E1"/>
    <w:rsid w:val="00864C04"/>
    <w:rsid w:val="00874AFD"/>
    <w:rsid w:val="00883196"/>
    <w:rsid w:val="008847D9"/>
    <w:rsid w:val="00886642"/>
    <w:rsid w:val="008918A3"/>
    <w:rsid w:val="008C4181"/>
    <w:rsid w:val="008C62F7"/>
    <w:rsid w:val="008D496D"/>
    <w:rsid w:val="008D7AFF"/>
    <w:rsid w:val="008E0143"/>
    <w:rsid w:val="008F0997"/>
    <w:rsid w:val="008F1BB3"/>
    <w:rsid w:val="008F7C10"/>
    <w:rsid w:val="009068E9"/>
    <w:rsid w:val="0091293E"/>
    <w:rsid w:val="00914FDB"/>
    <w:rsid w:val="00917AD1"/>
    <w:rsid w:val="009272C0"/>
    <w:rsid w:val="009478D5"/>
    <w:rsid w:val="00952DE8"/>
    <w:rsid w:val="00964B61"/>
    <w:rsid w:val="00970CE5"/>
    <w:rsid w:val="00974A77"/>
    <w:rsid w:val="00974D5A"/>
    <w:rsid w:val="00983BCE"/>
    <w:rsid w:val="00993E4D"/>
    <w:rsid w:val="009971BC"/>
    <w:rsid w:val="009A6B30"/>
    <w:rsid w:val="009C507D"/>
    <w:rsid w:val="009C6963"/>
    <w:rsid w:val="009D4CA5"/>
    <w:rsid w:val="009E6346"/>
    <w:rsid w:val="009F173E"/>
    <w:rsid w:val="009F6906"/>
    <w:rsid w:val="009F7BDD"/>
    <w:rsid w:val="00A01029"/>
    <w:rsid w:val="00A23FF6"/>
    <w:rsid w:val="00A27896"/>
    <w:rsid w:val="00A3056C"/>
    <w:rsid w:val="00A367E3"/>
    <w:rsid w:val="00A42DDA"/>
    <w:rsid w:val="00A453F0"/>
    <w:rsid w:val="00A623F3"/>
    <w:rsid w:val="00A712BF"/>
    <w:rsid w:val="00A83DB7"/>
    <w:rsid w:val="00A84271"/>
    <w:rsid w:val="00A9033A"/>
    <w:rsid w:val="00AA637F"/>
    <w:rsid w:val="00AB71B4"/>
    <w:rsid w:val="00AC11AF"/>
    <w:rsid w:val="00AC44E4"/>
    <w:rsid w:val="00AC4C8A"/>
    <w:rsid w:val="00AD12D6"/>
    <w:rsid w:val="00AD3046"/>
    <w:rsid w:val="00AD5CCB"/>
    <w:rsid w:val="00AF1519"/>
    <w:rsid w:val="00AF2863"/>
    <w:rsid w:val="00AF2ED0"/>
    <w:rsid w:val="00AF4E65"/>
    <w:rsid w:val="00AF67F1"/>
    <w:rsid w:val="00B02381"/>
    <w:rsid w:val="00B0253A"/>
    <w:rsid w:val="00B10EDC"/>
    <w:rsid w:val="00B372FF"/>
    <w:rsid w:val="00B40C1F"/>
    <w:rsid w:val="00B45749"/>
    <w:rsid w:val="00B5139D"/>
    <w:rsid w:val="00B53B0F"/>
    <w:rsid w:val="00B73E86"/>
    <w:rsid w:val="00B8305A"/>
    <w:rsid w:val="00B87C60"/>
    <w:rsid w:val="00BA2B32"/>
    <w:rsid w:val="00BA4D28"/>
    <w:rsid w:val="00BA619C"/>
    <w:rsid w:val="00BA6AC7"/>
    <w:rsid w:val="00BC549D"/>
    <w:rsid w:val="00BD5C40"/>
    <w:rsid w:val="00BE799B"/>
    <w:rsid w:val="00C17CD6"/>
    <w:rsid w:val="00C2553A"/>
    <w:rsid w:val="00C3214A"/>
    <w:rsid w:val="00C37883"/>
    <w:rsid w:val="00C41465"/>
    <w:rsid w:val="00C47AA1"/>
    <w:rsid w:val="00C53002"/>
    <w:rsid w:val="00CA2D0B"/>
    <w:rsid w:val="00CB767C"/>
    <w:rsid w:val="00CC398A"/>
    <w:rsid w:val="00CC66AD"/>
    <w:rsid w:val="00CE1CA3"/>
    <w:rsid w:val="00CE438B"/>
    <w:rsid w:val="00CF56C7"/>
    <w:rsid w:val="00CF7E92"/>
    <w:rsid w:val="00D06785"/>
    <w:rsid w:val="00D122FF"/>
    <w:rsid w:val="00D21F27"/>
    <w:rsid w:val="00D35361"/>
    <w:rsid w:val="00D43E39"/>
    <w:rsid w:val="00D46B1F"/>
    <w:rsid w:val="00D55B64"/>
    <w:rsid w:val="00D6349C"/>
    <w:rsid w:val="00D71B04"/>
    <w:rsid w:val="00D77792"/>
    <w:rsid w:val="00D848B3"/>
    <w:rsid w:val="00DC0EFA"/>
    <w:rsid w:val="00DC4552"/>
    <w:rsid w:val="00DC5AE0"/>
    <w:rsid w:val="00DD366C"/>
    <w:rsid w:val="00DE686A"/>
    <w:rsid w:val="00DE7E4A"/>
    <w:rsid w:val="00DF3EB1"/>
    <w:rsid w:val="00DF6382"/>
    <w:rsid w:val="00E02BC7"/>
    <w:rsid w:val="00E049F0"/>
    <w:rsid w:val="00E0589F"/>
    <w:rsid w:val="00E12346"/>
    <w:rsid w:val="00E157F7"/>
    <w:rsid w:val="00E22CB3"/>
    <w:rsid w:val="00E25274"/>
    <w:rsid w:val="00E27343"/>
    <w:rsid w:val="00E301FB"/>
    <w:rsid w:val="00E33956"/>
    <w:rsid w:val="00E4011D"/>
    <w:rsid w:val="00E43CC1"/>
    <w:rsid w:val="00E4561E"/>
    <w:rsid w:val="00E5227E"/>
    <w:rsid w:val="00E638CA"/>
    <w:rsid w:val="00E678F2"/>
    <w:rsid w:val="00E70D1C"/>
    <w:rsid w:val="00E805DA"/>
    <w:rsid w:val="00E93E45"/>
    <w:rsid w:val="00E9433D"/>
    <w:rsid w:val="00EA344F"/>
    <w:rsid w:val="00EC1C71"/>
    <w:rsid w:val="00EC33DF"/>
    <w:rsid w:val="00ED1920"/>
    <w:rsid w:val="00ED1CD4"/>
    <w:rsid w:val="00ED1E75"/>
    <w:rsid w:val="00EF1F5A"/>
    <w:rsid w:val="00EF6DC1"/>
    <w:rsid w:val="00F01FFC"/>
    <w:rsid w:val="00F3672A"/>
    <w:rsid w:val="00F37DE8"/>
    <w:rsid w:val="00F43D77"/>
    <w:rsid w:val="00F4520A"/>
    <w:rsid w:val="00F60D07"/>
    <w:rsid w:val="00F64950"/>
    <w:rsid w:val="00F671CF"/>
    <w:rsid w:val="00F81C33"/>
    <w:rsid w:val="00F865BD"/>
    <w:rsid w:val="00F94471"/>
    <w:rsid w:val="00FA179D"/>
    <w:rsid w:val="00FB48EF"/>
    <w:rsid w:val="00FB5559"/>
    <w:rsid w:val="00FE53A2"/>
    <w:rsid w:val="00FF111B"/>
    <w:rsid w:val="00FF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846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846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95C7-F932-43E1-8F51-558DABA7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15</Pages>
  <Words>4481</Words>
  <Characters>25543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118</cp:revision>
  <cp:lastPrinted>2022-12-12T10:02:00Z</cp:lastPrinted>
  <dcterms:created xsi:type="dcterms:W3CDTF">2021-12-07T02:07:00Z</dcterms:created>
  <dcterms:modified xsi:type="dcterms:W3CDTF">2022-12-13T02:38:00Z</dcterms:modified>
</cp:coreProperties>
</file>